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600" w:lineRule="exact"/>
        <w:ind w:right="19" w:rightChars="9"/>
        <w:jc w:val="center"/>
        <w:textAlignment w:val="auto"/>
        <w:rPr>
          <w:rFonts w:hint="eastAsia" w:ascii="宋体" w:hAnsi="宋体"/>
          <w:b/>
          <w:color w:val="auto"/>
          <w:sz w:val="36"/>
          <w:szCs w:val="36"/>
          <w:lang w:val="en-US" w:eastAsia="zh-CN"/>
        </w:rPr>
      </w:pPr>
      <w:r>
        <w:rPr>
          <w:rFonts w:hint="eastAsia" w:ascii="宋体" w:hAnsi="宋体"/>
          <w:b/>
          <w:color w:val="auto"/>
          <w:sz w:val="36"/>
          <w:szCs w:val="36"/>
          <w:lang w:val="en-US" w:eastAsia="zh-CN"/>
        </w:rPr>
        <w:t>吴川汽车运输总站物业招租公告</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3" w:firstLineChars="177"/>
        <w:jc w:val="center"/>
        <w:textAlignment w:val="auto"/>
        <w:rPr>
          <w:rFonts w:hint="eastAsia" w:ascii="仿宋" w:hAnsi="仿宋" w:eastAsia="仿宋" w:cs="仿宋"/>
          <w:b/>
          <w:color w:val="auto"/>
          <w:sz w:val="30"/>
          <w:szCs w:val="30"/>
          <w:lang w:val="en-US" w:eastAsia="zh-CN"/>
        </w:rPr>
      </w:pP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b w:val="0"/>
          <w:bCs w:val="0"/>
          <w:color w:val="auto"/>
          <w:sz w:val="30"/>
          <w:szCs w:val="30"/>
          <w:lang w:val="en-US" w:eastAsia="zh-CN"/>
        </w:rPr>
      </w:pPr>
      <w:r>
        <w:rPr>
          <w:rFonts w:hint="eastAsia" w:ascii="仿宋" w:hAnsi="仿宋" w:eastAsia="仿宋" w:cs="仿宋"/>
          <w:b w:val="0"/>
          <w:bCs w:val="0"/>
          <w:color w:val="auto"/>
          <w:sz w:val="30"/>
          <w:szCs w:val="30"/>
          <w:lang w:val="en-US" w:eastAsia="zh-CN"/>
        </w:rPr>
        <w:t>我单位（</w:t>
      </w:r>
      <w:r>
        <w:rPr>
          <w:rFonts w:hint="eastAsia" w:ascii="仿宋" w:hAnsi="仿宋" w:eastAsia="仿宋" w:cs="仿宋"/>
          <w:b w:val="0"/>
          <w:bCs w:val="0"/>
          <w:color w:val="auto"/>
          <w:sz w:val="30"/>
          <w:szCs w:val="30"/>
        </w:rPr>
        <w:t>广东省湛江汽车运输集团有限公司</w:t>
      </w:r>
      <w:r>
        <w:rPr>
          <w:rFonts w:hint="eastAsia" w:ascii="仿宋" w:hAnsi="仿宋" w:eastAsia="仿宋" w:cs="仿宋"/>
          <w:b w:val="0"/>
          <w:bCs w:val="0"/>
          <w:color w:val="auto"/>
          <w:sz w:val="30"/>
          <w:szCs w:val="30"/>
          <w:lang w:eastAsia="zh-CN"/>
        </w:rPr>
        <w:t>吴川</w:t>
      </w:r>
      <w:r>
        <w:rPr>
          <w:rFonts w:hint="eastAsia" w:ascii="仿宋" w:hAnsi="仿宋" w:eastAsia="仿宋" w:cs="仿宋"/>
          <w:b w:val="0"/>
          <w:bCs w:val="0"/>
          <w:color w:val="auto"/>
          <w:sz w:val="30"/>
          <w:szCs w:val="30"/>
        </w:rPr>
        <w:t>汽车运输总站</w:t>
      </w:r>
      <w:r>
        <w:rPr>
          <w:rFonts w:hint="eastAsia" w:ascii="仿宋" w:hAnsi="仿宋" w:eastAsia="仿宋" w:cs="仿宋"/>
          <w:b w:val="0"/>
          <w:bCs w:val="0"/>
          <w:color w:val="auto"/>
          <w:sz w:val="30"/>
          <w:szCs w:val="30"/>
          <w:lang w:eastAsia="zh-CN"/>
        </w:rPr>
        <w:t>）</w:t>
      </w:r>
      <w:r>
        <w:rPr>
          <w:rFonts w:hint="eastAsia" w:ascii="仿宋" w:hAnsi="仿宋" w:eastAsia="仿宋" w:cs="仿宋"/>
          <w:b w:val="0"/>
          <w:bCs w:val="0"/>
          <w:color w:val="auto"/>
          <w:sz w:val="30"/>
          <w:szCs w:val="30"/>
          <w:lang w:val="en-US" w:eastAsia="zh-CN"/>
        </w:rPr>
        <w:t>拟对总站临街15号商铺对外公开招租，</w:t>
      </w:r>
      <w:r>
        <w:rPr>
          <w:rFonts w:hint="eastAsia" w:ascii="仿宋" w:hAnsi="仿宋" w:eastAsia="仿宋" w:cs="仿宋"/>
          <w:b w:val="0"/>
          <w:bCs w:val="0"/>
          <w:color w:val="auto"/>
          <w:sz w:val="30"/>
          <w:szCs w:val="30"/>
        </w:rPr>
        <w:t>物业位于</w:t>
      </w:r>
      <w:r>
        <w:rPr>
          <w:rFonts w:hint="eastAsia" w:ascii="仿宋" w:hAnsi="仿宋" w:eastAsia="仿宋" w:cs="仿宋"/>
          <w:b w:val="0"/>
          <w:bCs w:val="0"/>
          <w:color w:val="auto"/>
          <w:sz w:val="30"/>
          <w:szCs w:val="30"/>
          <w:lang w:eastAsia="zh-CN"/>
        </w:rPr>
        <w:t>吴川市梅菉街道解放路</w:t>
      </w:r>
      <w:r>
        <w:rPr>
          <w:rFonts w:hint="eastAsia" w:ascii="仿宋" w:hAnsi="仿宋" w:eastAsia="仿宋" w:cs="仿宋"/>
          <w:b w:val="0"/>
          <w:bCs w:val="0"/>
          <w:color w:val="auto"/>
          <w:sz w:val="30"/>
          <w:szCs w:val="30"/>
          <w:lang w:val="en-US" w:eastAsia="zh-CN"/>
        </w:rPr>
        <w:t>22</w:t>
      </w:r>
      <w:r>
        <w:rPr>
          <w:rFonts w:hint="eastAsia" w:ascii="仿宋" w:hAnsi="仿宋" w:eastAsia="仿宋" w:cs="仿宋"/>
          <w:b w:val="0"/>
          <w:bCs w:val="0"/>
          <w:color w:val="auto"/>
          <w:sz w:val="30"/>
          <w:szCs w:val="30"/>
        </w:rPr>
        <w:t>号</w:t>
      </w:r>
      <w:r>
        <w:rPr>
          <w:rFonts w:hint="eastAsia" w:ascii="仿宋" w:hAnsi="仿宋" w:eastAsia="仿宋" w:cs="仿宋"/>
          <w:b w:val="0"/>
          <w:bCs w:val="0"/>
          <w:color w:val="0000FF"/>
          <w:sz w:val="30"/>
          <w:szCs w:val="30"/>
          <w:lang w:eastAsia="zh-CN"/>
        </w:rPr>
        <w:t>。</w:t>
      </w:r>
      <w:r>
        <w:rPr>
          <w:rFonts w:hint="eastAsia" w:ascii="仿宋" w:hAnsi="仿宋" w:eastAsia="仿宋" w:cs="仿宋"/>
          <w:b w:val="0"/>
          <w:bCs w:val="0"/>
          <w:color w:val="0000FF"/>
          <w:sz w:val="30"/>
          <w:szCs w:val="30"/>
          <w:lang w:val="en-US" w:eastAsia="zh-CN"/>
        </w:rPr>
        <w:t>采用现场暗标竞价的方式，报价最高的竞标人为中标者。</w:t>
      </w:r>
      <w:r>
        <w:rPr>
          <w:rFonts w:hint="eastAsia" w:ascii="仿宋" w:hAnsi="仿宋" w:eastAsia="仿宋" w:cs="仿宋"/>
          <w:b w:val="0"/>
          <w:bCs w:val="0"/>
          <w:color w:val="auto"/>
          <w:sz w:val="30"/>
          <w:szCs w:val="30"/>
          <w:lang w:val="en-US" w:eastAsia="zh-CN"/>
        </w:rPr>
        <w:t>欢迎有意者仔细阅读招标相关文件并在规定时间内报名（附件所列资料请到吴川汽车运输总站综合事务部领取）。</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b w:val="0"/>
          <w:bCs w:val="0"/>
          <w:color w:val="auto"/>
          <w:sz w:val="30"/>
          <w:szCs w:val="30"/>
          <w:lang w:val="en-US" w:eastAsia="zh-CN"/>
        </w:rPr>
        <w:t>标的基本情况：吴川市梅菉街道解放路22号总站15号商铺。物业面积：9.1平方米；租赁底价：780元/月；</w:t>
      </w:r>
      <w:r>
        <w:rPr>
          <w:rFonts w:hint="eastAsia" w:ascii="仿宋" w:hAnsi="仿宋" w:eastAsia="仿宋" w:cs="仿宋"/>
          <w:color w:val="auto"/>
          <w:sz w:val="30"/>
          <w:szCs w:val="30"/>
          <w:lang w:val="en-US" w:eastAsia="zh-CN"/>
        </w:rPr>
        <w:t>租赁期限：租赁期限三年。</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租赁费：每年租赁费按中标价收，租金不设递增。租金按月支付，每个月10日前需缴齐当月租金。签订合同时一次性缴交三个月租金作为租赁保证金。</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缴纳竞标保证金及报名时间：</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rPr>
        <w:t>竞标保证金</w:t>
      </w:r>
      <w:r>
        <w:rPr>
          <w:rFonts w:hint="eastAsia" w:ascii="仿宋" w:hAnsi="仿宋" w:eastAsia="仿宋" w:cs="仿宋"/>
          <w:color w:val="auto"/>
          <w:sz w:val="30"/>
          <w:szCs w:val="30"/>
          <w:lang w:eastAsia="zh-CN"/>
        </w:rPr>
        <w:t>：</w:t>
      </w:r>
      <w:r>
        <w:rPr>
          <w:rFonts w:hint="eastAsia" w:ascii="仿宋" w:hAnsi="仿宋" w:eastAsia="仿宋" w:cs="仿宋"/>
          <w:sz w:val="30"/>
          <w:szCs w:val="30"/>
          <w:lang w:val="en-US" w:eastAsia="zh-CN"/>
        </w:rPr>
        <w:t>总站15号商铺竞标保证金为人民币贰仟叁佰肆拾元整（¥2340元）。</w:t>
      </w:r>
      <w:r>
        <w:rPr>
          <w:rFonts w:hint="eastAsia" w:ascii="仿宋" w:hAnsi="仿宋" w:eastAsia="仿宋" w:cs="仿宋"/>
          <w:color w:val="auto"/>
          <w:sz w:val="30"/>
          <w:szCs w:val="30"/>
        </w:rPr>
        <w:t>报名竞标人员须缴交竞标保证金，不缴交者不得参与竞标。</w:t>
      </w:r>
      <w:r>
        <w:rPr>
          <w:rStyle w:val="6"/>
          <w:rFonts w:hint="eastAsia" w:ascii="仿宋" w:hAnsi="仿宋" w:eastAsia="仿宋" w:cs="仿宋"/>
          <w:color w:val="auto"/>
          <w:sz w:val="28"/>
          <w:szCs w:val="28"/>
        </w:rPr>
        <w:t>如正在租赁租户参与竞标，可用原签订有效租赁合同的履约保证金代替竞标保证金，不足的，需补足差额。</w:t>
      </w:r>
      <w:r>
        <w:rPr>
          <w:rFonts w:hint="eastAsia" w:ascii="仿宋" w:hAnsi="仿宋" w:eastAsia="仿宋" w:cs="仿宋"/>
          <w:color w:val="auto"/>
          <w:sz w:val="30"/>
          <w:szCs w:val="30"/>
        </w:rPr>
        <w:t>没有中标的，在竞标结束后如数退回保证金。中标者竞标保证金则转为租赁合同保证金，不足部分待签订租赁合同时一并补齐（租赁合同履约保证金为中标价的三个月租金）</w:t>
      </w:r>
      <w:r>
        <w:rPr>
          <w:rFonts w:hint="eastAsia" w:ascii="仿宋" w:hAnsi="仿宋" w:eastAsia="仿宋" w:cs="仿宋"/>
          <w:color w:val="auto"/>
          <w:sz w:val="30"/>
          <w:szCs w:val="30"/>
          <w:lang w:eastAsia="zh-CN"/>
        </w:rPr>
        <w:t>。</w:t>
      </w:r>
      <w:r>
        <w:rPr>
          <w:rFonts w:hint="eastAsia" w:ascii="仿宋" w:hAnsi="仿宋" w:eastAsia="仿宋" w:cs="仿宋"/>
          <w:color w:val="auto"/>
          <w:sz w:val="30"/>
          <w:szCs w:val="30"/>
          <w:lang w:val="en-US" w:eastAsia="zh-CN"/>
        </w:rPr>
        <w:t>报名时间：即日至2025年9月30日，请于该时间段内到吴川汽车运输总站综合事务部报名。报名时需提供身份证复印件一张及联系方式（竞标时间、地点另行通知）。</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经营范围及条件：</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lang w:val="zh-TW" w:eastAsia="zh-TW"/>
        </w:rPr>
        <w:t>承租方经营范围要符合国家法律、法规，并取得相关证照</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依法自主经营，自负盈亏。不得经营与</w:t>
      </w:r>
      <w:r>
        <w:rPr>
          <w:rFonts w:hint="eastAsia" w:ascii="仿宋" w:hAnsi="仿宋" w:eastAsia="仿宋" w:cs="仿宋"/>
          <w:color w:val="auto"/>
          <w:sz w:val="30"/>
          <w:szCs w:val="30"/>
          <w:lang w:val="zh-TW" w:eastAsia="zh-CN"/>
        </w:rPr>
        <w:t>出租方及其上级</w:t>
      </w:r>
      <w:r>
        <w:rPr>
          <w:rFonts w:hint="eastAsia" w:ascii="仿宋" w:hAnsi="仿宋" w:eastAsia="仿宋" w:cs="仿宋"/>
          <w:color w:val="auto"/>
          <w:sz w:val="30"/>
          <w:szCs w:val="30"/>
          <w:lang w:val="zh-TW" w:eastAsia="zh-TW"/>
        </w:rPr>
        <w:t>经营范围相同或相类似的业务（</w:t>
      </w:r>
      <w:r>
        <w:rPr>
          <w:rFonts w:hint="eastAsia" w:ascii="仿宋" w:hAnsi="仿宋" w:eastAsia="仿宋" w:cs="仿宋"/>
          <w:color w:val="auto"/>
          <w:sz w:val="30"/>
          <w:szCs w:val="30"/>
          <w:lang w:val="zh-TW" w:eastAsia="zh-CN"/>
        </w:rPr>
        <w:t>包括但不限于</w:t>
      </w:r>
      <w:r>
        <w:rPr>
          <w:rFonts w:hint="eastAsia" w:ascii="仿宋" w:hAnsi="仿宋" w:eastAsia="仿宋" w:cs="仿宋"/>
          <w:color w:val="auto"/>
          <w:sz w:val="30"/>
          <w:szCs w:val="30"/>
          <w:lang w:val="zh-TW" w:eastAsia="zh-TW"/>
        </w:rPr>
        <w:t>客运站场经营、售票站点经营等）</w:t>
      </w:r>
      <w:r>
        <w:rPr>
          <w:rFonts w:hint="eastAsia" w:ascii="仿宋" w:hAnsi="仿宋" w:eastAsia="仿宋" w:cs="仿宋"/>
          <w:color w:val="auto"/>
          <w:sz w:val="30"/>
          <w:szCs w:val="30"/>
          <w:lang w:val="zh-TW" w:eastAsia="zh-CN"/>
        </w:rPr>
        <w:t>，</w:t>
      </w:r>
      <w:r>
        <w:rPr>
          <w:rFonts w:hint="eastAsia" w:ascii="仿宋" w:hAnsi="仿宋" w:eastAsia="仿宋" w:cs="仿宋"/>
          <w:color w:val="auto"/>
          <w:sz w:val="30"/>
          <w:szCs w:val="30"/>
          <w:lang w:val="zh-TW" w:eastAsia="zh-TW"/>
        </w:rPr>
        <w:t>不准经营</w:t>
      </w:r>
      <w:r>
        <w:rPr>
          <w:rFonts w:hint="eastAsia" w:ascii="仿宋" w:hAnsi="仿宋" w:eastAsia="仿宋" w:cs="仿宋"/>
          <w:color w:val="auto"/>
          <w:sz w:val="30"/>
          <w:szCs w:val="30"/>
          <w:lang w:val="zh-TW" w:eastAsia="zh-CN"/>
        </w:rPr>
        <w:t>医院、有毒污染、高噪音、</w:t>
      </w:r>
      <w:r>
        <w:rPr>
          <w:rFonts w:hint="eastAsia" w:ascii="仿宋" w:hAnsi="仿宋" w:eastAsia="仿宋" w:cs="仿宋"/>
          <w:color w:val="auto"/>
          <w:sz w:val="30"/>
          <w:szCs w:val="30"/>
          <w:lang w:val="zh-TW" w:eastAsia="zh-TW"/>
        </w:rPr>
        <w:t>易燃易爆及</w:t>
      </w:r>
      <w:r>
        <w:rPr>
          <w:rFonts w:hint="eastAsia" w:ascii="仿宋" w:hAnsi="仿宋" w:eastAsia="仿宋" w:cs="仿宋"/>
          <w:color w:val="auto"/>
          <w:sz w:val="30"/>
          <w:szCs w:val="30"/>
          <w:lang w:val="zh-TW" w:eastAsia="zh-CN"/>
        </w:rPr>
        <w:t>其他违法的商业项目</w:t>
      </w:r>
      <w:r>
        <w:rPr>
          <w:rFonts w:hint="eastAsia" w:ascii="仿宋" w:hAnsi="仿宋" w:eastAsia="仿宋" w:cs="仿宋"/>
          <w:color w:val="auto"/>
          <w:sz w:val="30"/>
          <w:szCs w:val="30"/>
          <w:lang w:val="zh-TW" w:eastAsia="zh-TW"/>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2、竞标者必须服从管理和监督，具体事项以招租方案及租赁合同为准。</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eastAsia="zh-CN"/>
        </w:rPr>
        <w:t>八、</w:t>
      </w:r>
      <w:r>
        <w:rPr>
          <w:rFonts w:hint="eastAsia" w:ascii="仿宋" w:hAnsi="仿宋" w:eastAsia="仿宋" w:cs="仿宋"/>
          <w:color w:val="auto"/>
          <w:sz w:val="30"/>
          <w:szCs w:val="30"/>
        </w:rPr>
        <w:t>具体事项说明：</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1、</w:t>
      </w:r>
      <w:r>
        <w:rPr>
          <w:rFonts w:hint="eastAsia" w:ascii="仿宋" w:hAnsi="仿宋" w:eastAsia="仿宋" w:cs="仿宋"/>
          <w:color w:val="auto"/>
          <w:sz w:val="30"/>
          <w:szCs w:val="30"/>
        </w:rPr>
        <w:t>在遵循公开、公平、公正的原则上，竞标者须充分了解拟承租物业现状和租赁合同条款。</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2、</w:t>
      </w:r>
      <w:r>
        <w:rPr>
          <w:rFonts w:hint="eastAsia" w:ascii="仿宋" w:hAnsi="仿宋" w:eastAsia="仿宋" w:cs="仿宋"/>
          <w:color w:val="auto"/>
          <w:sz w:val="30"/>
          <w:szCs w:val="30"/>
        </w:rPr>
        <w:t>竞标会场限报名竞标者本人凭身份证进场参加竞标。如报名者本人因特殊原因不能参加竞标，需由报名者本人向招标方提出申请，经招标方同意后，报名者出具委托书，并由被委托人一并出示本人及委托人双方身份证原件方可进场参加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3、</w:t>
      </w:r>
      <w:r>
        <w:rPr>
          <w:rFonts w:hint="eastAsia" w:ascii="仿宋" w:hAnsi="仿宋" w:eastAsia="仿宋" w:cs="仿宋"/>
          <w:color w:val="auto"/>
          <w:sz w:val="30"/>
          <w:szCs w:val="30"/>
        </w:rPr>
        <w:t>竞标顺序</w:t>
      </w:r>
      <w:r>
        <w:rPr>
          <w:rFonts w:hint="eastAsia" w:ascii="仿宋" w:hAnsi="仿宋" w:eastAsia="仿宋" w:cs="仿宋"/>
          <w:color w:val="auto"/>
          <w:sz w:val="30"/>
          <w:szCs w:val="30"/>
          <w:lang w:eastAsia="zh-CN"/>
        </w:rPr>
        <w:t>：按</w:t>
      </w:r>
      <w:r>
        <w:rPr>
          <w:rFonts w:hint="eastAsia" w:ascii="仿宋" w:hAnsi="仿宋" w:eastAsia="仿宋" w:cs="仿宋"/>
          <w:color w:val="auto"/>
          <w:sz w:val="30"/>
          <w:szCs w:val="30"/>
          <w:lang w:val="en-US" w:eastAsia="zh-CN"/>
        </w:rPr>
        <w:t>出租</w:t>
      </w:r>
      <w:r>
        <w:rPr>
          <w:rFonts w:hint="eastAsia" w:ascii="仿宋" w:hAnsi="仿宋" w:eastAsia="仿宋" w:cs="仿宋"/>
          <w:b w:val="0"/>
          <w:bCs w:val="0"/>
          <w:color w:val="auto"/>
          <w:sz w:val="30"/>
          <w:szCs w:val="30"/>
          <w:lang w:val="en-US" w:eastAsia="zh-CN"/>
        </w:rPr>
        <w:t>门店序号先后顺序</w:t>
      </w:r>
      <w:r>
        <w:rPr>
          <w:rFonts w:hint="eastAsia" w:ascii="仿宋" w:hAnsi="仿宋" w:eastAsia="仿宋" w:cs="仿宋"/>
          <w:color w:val="auto"/>
          <w:sz w:val="30"/>
          <w:szCs w:val="30"/>
        </w:rPr>
        <w:t>竞标。</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eastAsia="zh-CN"/>
        </w:rPr>
      </w:pPr>
      <w:r>
        <w:rPr>
          <w:rFonts w:hint="eastAsia" w:ascii="仿宋" w:hAnsi="仿宋" w:eastAsia="仿宋" w:cs="仿宋"/>
          <w:color w:val="auto"/>
          <w:sz w:val="30"/>
          <w:szCs w:val="30"/>
          <w:lang w:val="en-US" w:eastAsia="zh-CN"/>
        </w:rPr>
        <w:t>4、</w:t>
      </w:r>
      <w:r>
        <w:rPr>
          <w:rFonts w:hint="eastAsia" w:ascii="仿宋" w:hAnsi="仿宋" w:eastAsia="仿宋" w:cs="仿宋"/>
          <w:color w:val="auto"/>
          <w:sz w:val="30"/>
          <w:szCs w:val="30"/>
        </w:rPr>
        <w:t>每位竞标者竞标前须清楚了解每间招标门店的位置和基本情况，及详细阅读《物业租赁合同》内容</w:t>
      </w:r>
      <w:r>
        <w:rPr>
          <w:rFonts w:hint="eastAsia" w:ascii="仿宋" w:hAnsi="仿宋" w:eastAsia="仿宋" w:cs="仿宋"/>
          <w:color w:val="auto"/>
          <w:sz w:val="30"/>
          <w:szCs w:val="30"/>
          <w:lang w:eastAsia="zh-CN"/>
        </w:rPr>
        <w:t>。</w:t>
      </w:r>
    </w:p>
    <w:p>
      <w:pPr>
        <w:keepNext w:val="0"/>
        <w:keepLines w:val="0"/>
        <w:pageBreakBefore w:val="0"/>
        <w:widowControl/>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中标者必须在中标公示7个工作日内与招租方签订《物业</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right="19" w:rightChars="9"/>
        <w:textAlignment w:val="auto"/>
        <w:rPr>
          <w:rFonts w:hint="eastAsia" w:ascii="仿宋" w:hAnsi="仿宋" w:eastAsia="仿宋" w:cs="仿宋"/>
          <w:color w:val="auto"/>
          <w:sz w:val="30"/>
          <w:szCs w:val="30"/>
        </w:rPr>
      </w:pPr>
      <w:r>
        <w:rPr>
          <w:rFonts w:hint="eastAsia" w:ascii="仿宋" w:hAnsi="仿宋" w:eastAsia="仿宋" w:cs="仿宋"/>
          <w:color w:val="auto"/>
          <w:sz w:val="30"/>
          <w:szCs w:val="30"/>
        </w:rPr>
        <w:t>租赁合同》，根据先付后用原则，以后按签订合同的对应日期前</w:t>
      </w:r>
      <w:r>
        <w:rPr>
          <w:rFonts w:hint="eastAsia" w:ascii="仿宋" w:hAnsi="仿宋" w:eastAsia="仿宋" w:cs="仿宋"/>
          <w:color w:val="auto"/>
          <w:sz w:val="30"/>
          <w:szCs w:val="30"/>
          <w:lang w:val="en-US" w:eastAsia="zh-CN"/>
        </w:rPr>
        <w:t>5</w:t>
      </w:r>
      <w:r>
        <w:rPr>
          <w:rFonts w:hint="eastAsia" w:ascii="仿宋" w:hAnsi="仿宋" w:eastAsia="仿宋" w:cs="仿宋"/>
          <w:color w:val="auto"/>
          <w:sz w:val="30"/>
          <w:szCs w:val="30"/>
        </w:rPr>
        <w:t>天内缴交下期租赁费（租赁费按</w:t>
      </w:r>
      <w:r>
        <w:rPr>
          <w:rFonts w:hint="eastAsia" w:ascii="仿宋" w:hAnsi="仿宋" w:eastAsia="仿宋" w:cs="仿宋"/>
          <w:color w:val="auto"/>
          <w:sz w:val="30"/>
          <w:szCs w:val="30"/>
          <w:lang w:eastAsia="zh-CN"/>
        </w:rPr>
        <w:t>月</w:t>
      </w:r>
      <w:r>
        <w:rPr>
          <w:rFonts w:hint="eastAsia" w:ascii="仿宋" w:hAnsi="仿宋" w:eastAsia="仿宋" w:cs="仿宋"/>
          <w:color w:val="auto"/>
          <w:sz w:val="30"/>
          <w:szCs w:val="30"/>
        </w:rPr>
        <w:t>收缴）以此类推。如中标方不按时签订租赁合同，则中标的标的物作废标处理，招租方对中标物业收回重新招租，竞标保证金不予退还。</w:t>
      </w:r>
    </w:p>
    <w:p>
      <w:pPr>
        <w:keepNext w:val="0"/>
        <w:keepLines w:val="0"/>
        <w:pageBreakBefore w:val="0"/>
        <w:widowControl/>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rPr>
      </w:pPr>
      <w:r>
        <w:rPr>
          <w:rFonts w:hint="eastAsia" w:ascii="仿宋" w:hAnsi="仿宋" w:eastAsia="仿宋" w:cs="仿宋"/>
          <w:color w:val="auto"/>
          <w:sz w:val="30"/>
          <w:szCs w:val="30"/>
          <w:lang w:val="en-US" w:eastAsia="zh-CN"/>
        </w:rPr>
        <w:t>6、</w:t>
      </w:r>
      <w:r>
        <w:rPr>
          <w:rFonts w:hint="eastAsia" w:ascii="仿宋" w:hAnsi="仿宋" w:eastAsia="仿宋" w:cs="仿宋"/>
          <w:color w:val="auto"/>
          <w:sz w:val="30"/>
          <w:szCs w:val="30"/>
        </w:rPr>
        <w:t>评标：吴川汽车运输总站组织评标小组成员对竞标报价公开审核，评标以最高竞价为原则确定中标为第一候选人，若第一候选人放弃，可顺延第二候选人。竞标人的报价如低于竞租底价的为废标，竞价上不封顶。</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7、</w:t>
      </w:r>
      <w:r>
        <w:rPr>
          <w:rFonts w:hint="eastAsia" w:ascii="仿宋" w:hAnsi="仿宋" w:eastAsia="仿宋" w:cs="仿宋"/>
          <w:color w:val="auto"/>
          <w:sz w:val="30"/>
          <w:szCs w:val="30"/>
        </w:rPr>
        <w:t>其他未尽事项，由广东省湛江汽车运输集团有限公司吴川汽车运输总站解释。</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联系方式：0759-5611198 </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地址：吴川市梅菉街道解放路22号吴川汽车运输总站综合事务部</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default"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附件：</w:t>
      </w:r>
      <w:r>
        <w:rPr>
          <w:rFonts w:hint="eastAsia" w:ascii="仿宋" w:hAnsi="仿宋" w:eastAsia="仿宋" w:cs="仿宋"/>
          <w:i w:val="0"/>
          <w:iCs w:val="0"/>
          <w:caps w:val="0"/>
          <w:color w:val="auto"/>
          <w:spacing w:val="0"/>
          <w:sz w:val="30"/>
          <w:szCs w:val="30"/>
          <w:shd w:val="clear" w:color="auto" w:fill="FFFFFF"/>
        </w:rPr>
        <w:t>1、物业租赁合同（版本）</w:t>
      </w:r>
      <w:r>
        <w:rPr>
          <w:rFonts w:hint="eastAsia" w:ascii="仿宋" w:hAnsi="仿宋" w:eastAsia="仿宋" w:cs="仿宋"/>
          <w:i w:val="0"/>
          <w:iCs w:val="0"/>
          <w:caps w:val="0"/>
          <w:color w:val="auto"/>
          <w:spacing w:val="0"/>
          <w:sz w:val="30"/>
          <w:szCs w:val="30"/>
          <w:shd w:val="clear" w:color="auto" w:fill="FFFFFF"/>
        </w:rPr>
        <w:br w:type="textWrapping"/>
      </w:r>
      <w:r>
        <w:rPr>
          <w:rFonts w:hint="eastAsia" w:ascii="仿宋" w:hAnsi="仿宋" w:eastAsia="仿宋" w:cs="仿宋"/>
          <w:i w:val="0"/>
          <w:iCs w:val="0"/>
          <w:caps w:val="0"/>
          <w:color w:val="auto"/>
          <w:spacing w:val="0"/>
          <w:sz w:val="30"/>
          <w:szCs w:val="30"/>
          <w:shd w:val="clear" w:color="auto" w:fill="FFFFFF"/>
        </w:rPr>
        <w:t>  </w:t>
      </w:r>
      <w:r>
        <w:rPr>
          <w:rFonts w:hint="eastAsia" w:ascii="仿宋" w:hAnsi="仿宋" w:eastAsia="仿宋" w:cs="仿宋"/>
          <w:i w:val="0"/>
          <w:iCs w:val="0"/>
          <w:caps w:val="0"/>
          <w:color w:val="auto"/>
          <w:spacing w:val="0"/>
          <w:sz w:val="30"/>
          <w:szCs w:val="30"/>
          <w:shd w:val="clear" w:color="auto" w:fill="FFFFFF"/>
          <w:lang w:val="en-US" w:eastAsia="zh-CN"/>
        </w:rPr>
        <w:t xml:space="preserve">        </w:t>
      </w:r>
      <w:r>
        <w:rPr>
          <w:rFonts w:hint="eastAsia" w:ascii="仿宋" w:hAnsi="仿宋" w:eastAsia="仿宋" w:cs="仿宋"/>
          <w:i w:val="0"/>
          <w:iCs w:val="0"/>
          <w:caps w:val="0"/>
          <w:color w:val="auto"/>
          <w:spacing w:val="0"/>
          <w:sz w:val="30"/>
          <w:szCs w:val="30"/>
          <w:shd w:val="clear" w:color="auto" w:fill="FFFFFF"/>
        </w:rPr>
        <w:t xml:space="preserve"> 2、租赁物业投标报价单</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right="19" w:rightChars="9"/>
        <w:textAlignment w:val="auto"/>
        <w:rPr>
          <w:rFonts w:hint="default" w:ascii="仿宋" w:hAnsi="仿宋" w:eastAsia="仿宋" w:cs="仿宋"/>
          <w:color w:val="auto"/>
          <w:sz w:val="30"/>
          <w:szCs w:val="30"/>
          <w:lang w:val="en-US" w:eastAsia="zh-CN"/>
        </w:rPr>
      </w:pP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righ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 xml:space="preserve">                       吴川汽车运输总站</w:t>
      </w:r>
    </w:p>
    <w:p>
      <w:pPr>
        <w:keepNext w:val="0"/>
        <w:keepLines w:val="0"/>
        <w:pageBreakBefore w:val="0"/>
        <w:widowControl/>
        <w:numPr>
          <w:ilvl w:val="0"/>
          <w:numId w:val="0"/>
        </w:numPr>
        <w:tabs>
          <w:tab w:val="left" w:pos="420"/>
        </w:tabs>
        <w:kinsoku/>
        <w:wordWrap/>
        <w:overflowPunct/>
        <w:topLinePunct w:val="0"/>
        <w:autoSpaceDE/>
        <w:autoSpaceDN/>
        <w:bidi w:val="0"/>
        <w:adjustRightInd/>
        <w:snapToGrid/>
        <w:spacing w:line="600" w:lineRule="exact"/>
        <w:ind w:left="0" w:leftChars="0" w:right="19" w:rightChars="9" w:firstLine="531" w:firstLineChars="177"/>
        <w:jc w:val="right"/>
        <w:textAlignment w:val="auto"/>
        <w:rPr>
          <w:rFonts w:hint="default" w:ascii="仿宋" w:hAnsi="仿宋" w:eastAsia="仿宋" w:cs="仿宋"/>
          <w:sz w:val="30"/>
          <w:szCs w:val="30"/>
          <w:lang w:val="en-US"/>
        </w:rPr>
      </w:pPr>
      <w:r>
        <w:rPr>
          <w:rFonts w:hint="eastAsia" w:ascii="仿宋" w:hAnsi="仿宋" w:eastAsia="仿宋" w:cs="仿宋"/>
          <w:color w:val="auto"/>
          <w:sz w:val="30"/>
          <w:szCs w:val="30"/>
          <w:lang w:val="en-US" w:eastAsia="zh-CN"/>
        </w:rPr>
        <w:t xml:space="preserve">                        2025年9月18</w:t>
      </w:r>
      <w:bookmarkStart w:id="0" w:name="_GoBack"/>
      <w:bookmarkEnd w:id="0"/>
      <w:r>
        <w:rPr>
          <w:rFonts w:hint="eastAsia" w:ascii="仿宋" w:hAnsi="仿宋" w:eastAsia="仿宋" w:cs="仿宋"/>
          <w:color w:val="auto"/>
          <w:sz w:val="30"/>
          <w:szCs w:val="30"/>
          <w:lang w:val="en-US" w:eastAsia="zh-CN"/>
        </w:rPr>
        <w:t>日</w:t>
      </w:r>
    </w:p>
    <w:sectPr>
      <w:pgSz w:w="12240" w:h="15840"/>
      <w:pgMar w:top="1440" w:right="1800" w:bottom="1440" w:left="1800" w:header="720" w:footer="720" w:gutter="0"/>
      <w:lnNumType w:countBy="0" w:distance="36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6D2C16"/>
    <w:multiLevelType w:val="multilevel"/>
    <w:tmpl w:val="616D2C16"/>
    <w:lvl w:ilvl="0" w:tentative="0">
      <w:start w:val="1"/>
      <w:numFmt w:val="chineseCounting"/>
      <w:suff w:val="nothing"/>
      <w:lvlText w:val="%1、"/>
      <w:lvlJc w:val="left"/>
      <w:rPr>
        <w:rFonts w:hint="default"/>
        <w:u w:val="none" w:color="auto"/>
      </w:rPr>
    </w:lvl>
    <w:lvl w:ilvl="1" w:tentative="0">
      <w:start w:val="1"/>
      <w:numFmt w:val="decimal"/>
      <w:lvlText w:val=""/>
      <w:lvlJc w:val="left"/>
      <w:rPr>
        <w:rFonts w:hint="default"/>
        <w:u w:val="none" w:color="auto"/>
      </w:rPr>
    </w:lvl>
    <w:lvl w:ilvl="2" w:tentative="0">
      <w:start w:val="1"/>
      <w:numFmt w:val="decimal"/>
      <w:lvlText w:val=""/>
      <w:lvlJc w:val="left"/>
      <w:rPr>
        <w:rFonts w:hint="default"/>
        <w:u w:val="none" w:color="auto"/>
      </w:rPr>
    </w:lvl>
    <w:lvl w:ilvl="3" w:tentative="0">
      <w:start w:val="1"/>
      <w:numFmt w:val="decimal"/>
      <w:lvlText w:val=""/>
      <w:lvlJc w:val="left"/>
      <w:rPr>
        <w:rFonts w:hint="default"/>
        <w:u w:val="none" w:color="auto"/>
      </w:rPr>
    </w:lvl>
    <w:lvl w:ilvl="4" w:tentative="0">
      <w:start w:val="1"/>
      <w:numFmt w:val="decimal"/>
      <w:lvlText w:val=""/>
      <w:lvlJc w:val="left"/>
      <w:rPr>
        <w:rFonts w:hint="default"/>
        <w:u w:val="none" w:color="auto"/>
      </w:rPr>
    </w:lvl>
    <w:lvl w:ilvl="5" w:tentative="0">
      <w:start w:val="1"/>
      <w:numFmt w:val="decimal"/>
      <w:lvlText w:val=""/>
      <w:lvlJc w:val="left"/>
      <w:rPr>
        <w:rFonts w:hint="default"/>
        <w:u w:val="none" w:color="auto"/>
      </w:rPr>
    </w:lvl>
    <w:lvl w:ilvl="6" w:tentative="0">
      <w:start w:val="1"/>
      <w:numFmt w:val="decimal"/>
      <w:lvlText w:val=""/>
      <w:lvlJc w:val="left"/>
      <w:rPr>
        <w:rFonts w:hint="default"/>
        <w:u w:val="none" w:color="auto"/>
      </w:rPr>
    </w:lvl>
    <w:lvl w:ilvl="7" w:tentative="0">
      <w:start w:val="1"/>
      <w:numFmt w:val="decimal"/>
      <w:lvlText w:val=""/>
      <w:lvlJc w:val="left"/>
      <w:rPr>
        <w:rFonts w:hint="default"/>
        <w:u w:val="none" w:color="auto"/>
      </w:rPr>
    </w:lvl>
    <w:lvl w:ilvl="8" w:tentative="0">
      <w:start w:val="1"/>
      <w:numFmt w:val="decimal"/>
      <w:lvlText w:val=""/>
      <w:lvlJc w:val="left"/>
      <w:rPr>
        <w:rFonts w:hint="default"/>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A3877"/>
    <w:rsid w:val="0B444D3D"/>
    <w:rsid w:val="0BD065D0"/>
    <w:rsid w:val="0CB642E9"/>
    <w:rsid w:val="0D2E75FC"/>
    <w:rsid w:val="0ED65CAC"/>
    <w:rsid w:val="12C10A21"/>
    <w:rsid w:val="161A6DC6"/>
    <w:rsid w:val="17377504"/>
    <w:rsid w:val="1A1A55E6"/>
    <w:rsid w:val="1E0D5462"/>
    <w:rsid w:val="1E0D7210"/>
    <w:rsid w:val="1FE30078"/>
    <w:rsid w:val="201E74B3"/>
    <w:rsid w:val="21B26104"/>
    <w:rsid w:val="244C110D"/>
    <w:rsid w:val="26217CFD"/>
    <w:rsid w:val="264B2FCC"/>
    <w:rsid w:val="28537F15"/>
    <w:rsid w:val="2B3F2908"/>
    <w:rsid w:val="2C0960E1"/>
    <w:rsid w:val="2CD9414F"/>
    <w:rsid w:val="308B2942"/>
    <w:rsid w:val="31A31F0E"/>
    <w:rsid w:val="31B1462B"/>
    <w:rsid w:val="343478AF"/>
    <w:rsid w:val="38CC7F9C"/>
    <w:rsid w:val="3F0A35CC"/>
    <w:rsid w:val="404B3E9C"/>
    <w:rsid w:val="40CD2B03"/>
    <w:rsid w:val="40F40A87"/>
    <w:rsid w:val="42D77BC6"/>
    <w:rsid w:val="43F860E9"/>
    <w:rsid w:val="4521341D"/>
    <w:rsid w:val="45F4643C"/>
    <w:rsid w:val="463D4287"/>
    <w:rsid w:val="465515D1"/>
    <w:rsid w:val="48BF71D5"/>
    <w:rsid w:val="4BF16188"/>
    <w:rsid w:val="4C355742"/>
    <w:rsid w:val="4C765DFD"/>
    <w:rsid w:val="4CAF28A2"/>
    <w:rsid w:val="4E3F66C2"/>
    <w:rsid w:val="4FDC066D"/>
    <w:rsid w:val="56097CE2"/>
    <w:rsid w:val="565A5D3C"/>
    <w:rsid w:val="5A7A7400"/>
    <w:rsid w:val="5A875679"/>
    <w:rsid w:val="5E0F1C0D"/>
    <w:rsid w:val="601C6864"/>
    <w:rsid w:val="605E6E7C"/>
    <w:rsid w:val="653E469D"/>
    <w:rsid w:val="67C73559"/>
    <w:rsid w:val="6A0B1E23"/>
    <w:rsid w:val="6A1F767C"/>
    <w:rsid w:val="6C046B2A"/>
    <w:rsid w:val="6CCF5802"/>
    <w:rsid w:val="6E3766E2"/>
    <w:rsid w:val="6F55769C"/>
    <w:rsid w:val="70EA26E2"/>
    <w:rsid w:val="7104645B"/>
    <w:rsid w:val="750162FC"/>
    <w:rsid w:val="7544443B"/>
    <w:rsid w:val="774C5829"/>
    <w:rsid w:val="79202048"/>
    <w:rsid w:val="7AD973D3"/>
    <w:rsid w:val="7D0561C2"/>
    <w:rsid w:val="7E404800"/>
    <w:rsid w:val="7F1B445E"/>
    <w:rsid w:val="7FB80F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hint="default" w:ascii="Times New Roman" w:hAnsi="Times New Roman" w:eastAsia="宋体" w:cs="Times New Roman"/>
      <w:kern w:val="2"/>
      <w:sz w:val="21"/>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qowt-font5-gb2312"/>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1266</Words>
  <Characters>1286</Characters>
  <Lines>0</Lines>
  <Paragraphs>0</Paragraphs>
  <TotalTime>0</TotalTime>
  <ScaleCrop>false</ScaleCrop>
  <LinksUpToDate>false</LinksUpToDate>
  <CharactersWithSpaces>1346</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2025-08-20T03:34:00Z</dcterms:created>
  <dc:creator>Administrator</dc:creator>
  <cp:lastModifiedBy>Daisy  lee</cp:lastModifiedBy>
  <cp:lastPrinted>2025-08-20T08:57:00Z</cp:lastPrinted>
  <dcterms:modified xsi:type="dcterms:W3CDTF">2025-09-18T08:57:21Z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KSOTemplateDocerSaveRecord">
    <vt:lpwstr>eyJoZGlkIjoiM2UzYjZlZWNhZDEyYmUxYzViNTJmNjEyMzllMDIxMWMiLCJ1c2VySWQiOiI3OTYyNjE3MjQifQ==</vt:lpwstr>
  </property>
  <property fmtid="{D5CDD505-2E9C-101B-9397-08002B2CF9AE}" pid="4" name="ICV">
    <vt:lpwstr>D9A22C9E575042568B1FBA5FFFA62E6B_13</vt:lpwstr>
  </property>
</Properties>
</file>