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zh-TW"/>
        </w:rPr>
        <w:t>附件</w:t>
      </w:r>
      <w:r>
        <w:rPr>
          <w:rFonts w:hint="eastAsia" w:ascii="仿宋_GB2312" w:hAnsi="仿宋_GB2312" w:eastAsia="仿宋_GB2312" w:cs="仿宋_GB2312"/>
          <w:bCs/>
          <w:sz w:val="28"/>
          <w:szCs w:val="28"/>
        </w:rPr>
        <w:t>3</w:t>
      </w:r>
    </w:p>
    <w:p>
      <w:pPr>
        <w:rPr>
          <w:rFonts w:ascii="华文中宋" w:hAnsi="华文中宋" w:eastAsia="华文中宋" w:cs="华文中宋"/>
          <w:bCs/>
          <w:sz w:val="52"/>
          <w:szCs w:val="52"/>
        </w:rPr>
      </w:pPr>
    </w:p>
    <w:p>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r>
        <w:rPr>
          <w:rFonts w:hint="eastAsia" w:ascii="黑体" w:hAnsi="黑体" w:eastAsia="黑体" w:cs="黑体"/>
          <w:bCs/>
          <w:sz w:val="32"/>
          <w:szCs w:val="32"/>
          <w:u w:val="single"/>
          <w:lang w:val="en-US" w:eastAsia="zh-CN"/>
        </w:rPr>
        <w:t xml:space="preserve">           </w:t>
      </w:r>
    </w:p>
    <w:p>
      <w:pPr>
        <w:rPr>
          <w:rFonts w:ascii="华文中宋" w:hAnsi="华文中宋" w:eastAsia="华文中宋" w:cs="华文中宋"/>
          <w:bCs/>
          <w:sz w:val="52"/>
          <w:szCs w:val="52"/>
        </w:rPr>
      </w:pPr>
    </w:p>
    <w:p>
      <w:pPr>
        <w:rPr>
          <w:rFonts w:ascii="华文中宋" w:hAnsi="华文中宋" w:eastAsia="华文中宋" w:cs="华文中宋"/>
          <w:bCs/>
          <w:sz w:val="52"/>
          <w:szCs w:val="52"/>
        </w:rPr>
      </w:pPr>
    </w:p>
    <w:p>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pPr>
        <w:jc w:val="center"/>
        <w:rPr>
          <w:rFonts w:ascii="华文中宋" w:hAnsi="华文中宋" w:eastAsia="华文中宋" w:cs="华文中宋"/>
          <w:bCs/>
          <w:sz w:val="72"/>
          <w:szCs w:val="72"/>
          <w:lang w:val="zh-TW"/>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500" w:firstLineChars="500"/>
        <w:rPr>
          <w:rFonts w:hint="eastAsia" w:ascii="黑体" w:hAnsi="黑体" w:eastAsia="黑体" w:cs="黑体"/>
          <w:color w:val="000000" w:themeColor="text1"/>
          <w:kern w:val="0"/>
          <w:sz w:val="30"/>
          <w:szCs w:val="30"/>
          <w:u w:val="none"/>
          <w:lang w:val="zh-TW" w:eastAsia="zh-CN"/>
          <w14:textFill>
            <w14:solidFill>
              <w14:schemeClr w14:val="tx1"/>
            </w14:solidFill>
          </w14:textFill>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 xml:space="preserve"> </w:t>
      </w:r>
      <w:r>
        <w:rPr>
          <w:rFonts w:hint="eastAsia" w:ascii="黑体" w:hAnsi="黑体" w:eastAsia="黑体" w:cs="黑体"/>
          <w:color w:val="000000" w:themeColor="text1"/>
          <w:kern w:val="0"/>
          <w:sz w:val="30"/>
          <w:szCs w:val="30"/>
          <w:u w:val="single"/>
          <w:lang w:val="zh-TW" w:eastAsia="zh-CN"/>
          <w14:textFill>
            <w14:solidFill>
              <w14:schemeClr w14:val="tx1"/>
            </w14:solidFill>
          </w14:textFill>
        </w:rPr>
        <w:t>广东省湛江汽车运输集团有限公司</w:t>
      </w:r>
    </w:p>
    <w:p>
      <w:pPr>
        <w:ind w:right="1785" w:firstLine="2700" w:firstLineChars="900"/>
        <w:rPr>
          <w:rFonts w:hint="default" w:ascii="黑体" w:hAnsi="黑体" w:eastAsia="黑体" w:cs="黑体"/>
          <w:spacing w:val="20"/>
          <w:sz w:val="30"/>
          <w:szCs w:val="30"/>
          <w:u w:val="single"/>
          <w:lang w:val="en-US"/>
        </w:rPr>
      </w:pPr>
      <w:r>
        <w:rPr>
          <w:rFonts w:hint="eastAsia" w:ascii="黑体" w:hAnsi="黑体" w:eastAsia="黑体" w:cs="黑体"/>
          <w:color w:val="000000" w:themeColor="text1"/>
          <w:kern w:val="0"/>
          <w:sz w:val="30"/>
          <w:szCs w:val="30"/>
          <w:u w:val="single"/>
          <w:lang w:val="en-US" w:eastAsia="zh-CN"/>
          <w14:textFill>
            <w14:solidFill>
              <w14:schemeClr w14:val="tx1"/>
            </w14:solidFill>
          </w14:textFill>
        </w:rPr>
        <w:t xml:space="preserve">       雷</w:t>
      </w:r>
      <w:r>
        <w:rPr>
          <w:rFonts w:hint="eastAsia" w:ascii="黑体" w:hAnsi="黑体" w:eastAsia="黑体" w:cs="黑体"/>
          <w:color w:val="000000" w:themeColor="text1"/>
          <w:kern w:val="0"/>
          <w:sz w:val="30"/>
          <w:szCs w:val="30"/>
          <w:u w:val="single"/>
          <w:lang w:val="zh-TW" w:eastAsia="zh-CN"/>
          <w14:textFill>
            <w14:solidFill>
              <w14:schemeClr w14:val="tx1"/>
            </w14:solidFill>
          </w14:textFill>
        </w:rPr>
        <w:t>州汽车运输总站</w:t>
      </w:r>
      <w:r>
        <w:rPr>
          <w:rFonts w:hint="eastAsia" w:ascii="黑体" w:hAnsi="黑体" w:eastAsia="黑体" w:cs="黑体"/>
          <w:color w:val="000000" w:themeColor="text1"/>
          <w:kern w:val="0"/>
          <w:sz w:val="30"/>
          <w:szCs w:val="30"/>
          <w:u w:val="single"/>
          <w:lang w:val="en-US" w:eastAsia="zh-CN"/>
          <w14:textFill>
            <w14:solidFill>
              <w14:schemeClr w14:val="tx1"/>
            </w14:solidFill>
          </w14:textFill>
        </w:rPr>
        <w:t xml:space="preserve">        </w:t>
      </w:r>
    </w:p>
    <w:p>
      <w:pPr>
        <w:ind w:right="1785" w:firstLine="1670"/>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p>
    <w:p>
      <w:pPr>
        <w:ind w:right="1785" w:firstLine="1700" w:firstLineChars="500"/>
        <w:rPr>
          <w:rFonts w:ascii="黑体" w:hAnsi="黑体" w:eastAsia="黑体" w:cs="黑体"/>
          <w:spacing w:val="20"/>
          <w:sz w:val="30"/>
          <w:szCs w:val="30"/>
          <w:u w:val="single"/>
        </w:rPr>
      </w:pPr>
    </w:p>
    <w:p>
      <w:pPr>
        <w:ind w:right="1785" w:firstLine="1670"/>
        <w:rPr>
          <w:rFonts w:ascii="仿宋" w:hAnsi="仿宋" w:eastAsia="仿宋" w:cs="仿宋"/>
          <w:spacing w:val="20"/>
          <w:sz w:val="30"/>
          <w:szCs w:val="30"/>
          <w:u w:val="single"/>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pPr>
                        <w:jc w:val="distribute"/>
                      </w:pPr>
                    </w:p>
                  </w:txbxContent>
                </v:textbox>
              </v:rect>
            </w:pict>
          </mc:Fallback>
        </mc:AlternateContent>
      </w:r>
    </w:p>
    <w:p>
      <w:pPr>
        <w:ind w:right="1785" w:firstLine="2134"/>
        <w:rPr>
          <w:rFonts w:ascii="仿宋" w:hAnsi="仿宋" w:eastAsia="仿宋" w:cs="仿宋"/>
          <w:b/>
          <w:bCs/>
          <w:sz w:val="28"/>
          <w:szCs w:val="28"/>
        </w:rPr>
      </w:pPr>
    </w:p>
    <w:p>
      <w:pPr>
        <w:ind w:right="1785" w:firstLine="2134"/>
        <w:rPr>
          <w:rFonts w:ascii="仿宋" w:hAnsi="仿宋" w:eastAsia="仿宋" w:cs="仿宋"/>
          <w:b/>
          <w:bCs/>
          <w:sz w:val="28"/>
          <w:szCs w:val="28"/>
        </w:rPr>
      </w:pPr>
    </w:p>
    <w:p>
      <w:pPr>
        <w:jc w:val="center"/>
        <w:rPr>
          <w:rFonts w:ascii="Cambria" w:hAnsi="Cambria" w:eastAsia="Cambria" w:cs="Cambria"/>
          <w:b/>
          <w:bCs/>
          <w:sz w:val="30"/>
          <w:szCs w:val="30"/>
        </w:rPr>
      </w:pPr>
    </w:p>
    <w:p>
      <w:pPr>
        <w:jc w:val="center"/>
        <w:sectPr>
          <w:footerReference r:id="rId3" w:type="default"/>
          <w:pgSz w:w="11900" w:h="16840"/>
          <w:pgMar w:top="1418" w:right="1418" w:bottom="1418" w:left="1418" w:header="851" w:footer="992" w:gutter="0"/>
          <w:pgNumType w:fmt="numberInDash"/>
          <w:cols w:space="720" w:num="1"/>
          <w:docGrid w:linePitch="286" w:charSpace="0"/>
        </w:sectPr>
      </w:pPr>
    </w:p>
    <w:p>
      <w:pPr>
        <w:rPr>
          <w:rFonts w:ascii="华文中宋" w:hAnsi="华文中宋" w:eastAsia="华文中宋" w:cs="华文中宋"/>
          <w:b/>
          <w:bCs/>
          <w:sz w:val="44"/>
          <w:szCs w:val="44"/>
          <w:lang w:val="zh-TW"/>
        </w:rPr>
      </w:pPr>
    </w:p>
    <w:p>
      <w:pPr>
        <w:rPr>
          <w:rFonts w:ascii="华文中宋" w:hAnsi="华文中宋" w:eastAsia="华文中宋" w:cs="华文中宋"/>
          <w:b/>
          <w:bCs/>
          <w:sz w:val="44"/>
          <w:szCs w:val="44"/>
          <w:lang w:val="zh-TW"/>
        </w:rPr>
      </w:pPr>
    </w:p>
    <w:p>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pPr>
        <w:spacing w:line="360" w:lineRule="auto"/>
        <w:rPr>
          <w:rFonts w:ascii="仿宋_GB2312" w:hAnsi="仿宋_GB2312" w:eastAsia="仿宋_GB2312" w:cs="仿宋_GB2312"/>
          <w:sz w:val="24"/>
          <w:szCs w:val="24"/>
          <w:lang w:val="zh-TW" w:eastAsia="zh-TW"/>
        </w:rPr>
      </w:pP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pPr>
        <w:widowControl/>
        <w:jc w:val="center"/>
        <w:rPr>
          <w:rFonts w:ascii="华文中宋" w:hAnsi="华文中宋" w:eastAsia="华文中宋" w:cs="华文中宋"/>
          <w:b/>
          <w:bCs/>
          <w:sz w:val="44"/>
          <w:szCs w:val="44"/>
        </w:rPr>
        <w:sectPr>
          <w:headerReference r:id="rId4" w:type="default"/>
          <w:pgSz w:w="11900" w:h="16840"/>
          <w:pgMar w:top="1418" w:right="1418" w:bottom="1418" w:left="1418" w:header="851" w:footer="992" w:gutter="0"/>
          <w:pgNumType w:fmt="numberInDash" w:start="1"/>
          <w:cols w:space="720" w:num="1"/>
          <w:docGrid w:linePitch="286" w:charSpace="0"/>
        </w:sectPr>
      </w:pPr>
    </w:p>
    <w:p>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pPr>
        <w:spacing w:line="360" w:lineRule="auto"/>
        <w:rPr>
          <w:rFonts w:ascii="仿宋_GB2312" w:hAnsi="仿宋_GB2312" w:eastAsia="仿宋_GB2312" w:cs="仿宋_GB2312"/>
          <w:sz w:val="32"/>
          <w:szCs w:val="32"/>
          <w:lang w:val="zh-TW"/>
        </w:rPr>
      </w:pP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_GB2312" w:eastAsia="仿宋_GB2312" w:cs="仿宋_GB2312"/>
          <w:b/>
          <w:bCs/>
          <w:color w:val="000000" w:themeColor="text1"/>
          <w:sz w:val="24"/>
          <w:szCs w:val="24"/>
          <w:u w:val="single"/>
          <w:lang w:val="zh-TW" w:eastAsia="zh-CN"/>
          <w14:textFill>
            <w14:solidFill>
              <w14:schemeClr w14:val="tx1"/>
            </w14:solidFill>
          </w14:textFill>
        </w:rPr>
        <w:t>广东省湛江汽车运输集团有限公司雷州汽车运输总站</w:t>
      </w:r>
      <w:r>
        <w:rPr>
          <w:rFonts w:hint="eastAsia" w:ascii="仿宋_GB2312" w:hAnsi="仿宋" w:eastAsia="仿宋_GB2312"/>
          <w:b/>
          <w:sz w:val="24"/>
          <w:szCs w:val="24"/>
          <w:u w:val="single"/>
        </w:rPr>
        <w:t xml:space="preserve">  </w:t>
      </w: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91440882894821755Y</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w:t>
      </w:r>
      <w:r>
        <w:rPr>
          <w:rFonts w:hint="eastAsia" w:ascii="仿宋_GB2312" w:hAnsi="仿宋_GB2312" w:eastAsia="仿宋_GB2312" w:cs="仿宋_GB2312"/>
          <w:color w:val="000000" w:themeColor="text1"/>
          <w:sz w:val="24"/>
          <w:szCs w:val="24"/>
          <w:u w:val="single"/>
          <w:lang w:val="zh-TW" w:eastAsia="zh-CN"/>
          <w14:textFill>
            <w14:solidFill>
              <w14:schemeClr w14:val="tx1"/>
            </w14:solidFill>
          </w14:textFill>
        </w:rPr>
        <w:t>雷州市雷城镇工业大道</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r>
        <w:rPr>
          <w:rFonts w:hint="eastAsia" w:ascii="仿宋_GB2312" w:hAnsi="仿宋" w:eastAsia="仿宋_GB2312"/>
          <w:sz w:val="24"/>
          <w:szCs w:val="24"/>
          <w:u w:val="single"/>
          <w:lang w:eastAsia="zh-CN"/>
        </w:rPr>
        <w:t>中国工商银行股份有限公司雷州支行</w:t>
      </w:r>
      <w:r>
        <w:rPr>
          <w:rFonts w:hint="eastAsia" w:ascii="仿宋_GB2312" w:hAnsi="仿宋" w:eastAsia="仿宋_GB2312"/>
          <w:sz w:val="24"/>
          <w:szCs w:val="24"/>
          <w:u w:val="single"/>
        </w:rPr>
        <w:t xml:space="preserve">   </w:t>
      </w: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 xml:space="preserve"> </w:t>
      </w:r>
      <w:r>
        <w:rPr>
          <w:rFonts w:hint="eastAsia" w:ascii="仿宋_GB2312" w:hAnsi="仿宋" w:eastAsia="仿宋_GB2312"/>
          <w:sz w:val="24"/>
          <w:szCs w:val="24"/>
          <w:u w:val="single"/>
          <w:lang w:val="en-US" w:eastAsia="zh-CN"/>
        </w:rPr>
        <w:t>2015021129201001141</w:t>
      </w:r>
      <w:r>
        <w:rPr>
          <w:rFonts w:hint="eastAsia" w:ascii="仿宋_GB2312" w:hAnsi="仿宋" w:eastAsia="仿宋_GB2312"/>
          <w:sz w:val="24"/>
          <w:szCs w:val="24"/>
          <w:u w:val="single"/>
        </w:rPr>
        <w:t xml:space="preserve">                </w:t>
      </w: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0759-8822199</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rPr>
          <w:rFonts w:ascii="仿宋_GB2312" w:hAnsi="仿宋_GB2312" w:eastAsia="仿宋_GB2312" w:cs="仿宋_GB2312"/>
          <w:sz w:val="24"/>
          <w:szCs w:val="24"/>
        </w:rPr>
      </w:pPr>
    </w:p>
    <w:p>
      <w:pPr>
        <w:spacing w:line="500" w:lineRule="exact"/>
        <w:rPr>
          <w:rFonts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pPr>
        <w:spacing w:line="360" w:lineRule="auto"/>
        <w:rPr>
          <w:rFonts w:ascii="仿宋_GB2312" w:hAnsi="仿宋_GB2312" w:eastAsia="仿宋_GB2312" w:cs="仿宋_GB2312"/>
          <w:b/>
          <w:bCs/>
          <w:sz w:val="24"/>
          <w:szCs w:val="24"/>
        </w:rPr>
      </w:pP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auto"/>
          <w:sz w:val="24"/>
          <w:szCs w:val="24"/>
          <w:lang w:val="zh-TW"/>
        </w:rPr>
        <w:sym w:font="Wingdings" w:char="F0FE"/>
      </w:r>
      <w:r>
        <w:rPr>
          <w:rFonts w:hint="eastAsia" w:ascii="宋体" w:hAnsi="宋体" w:eastAsia="宋体" w:cs="宋体"/>
          <w:color w:val="auto"/>
          <w:sz w:val="24"/>
          <w:szCs w:val="24"/>
        </w:rPr>
        <w:t>房屋；</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场地；</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其</w:t>
      </w:r>
      <w:r>
        <w:rPr>
          <w:rFonts w:hint="eastAsia" w:ascii="宋体" w:hAnsi="宋体" w:eastAsia="宋体" w:cs="宋体"/>
          <w:sz w:val="24"/>
          <w:szCs w:val="24"/>
        </w:rPr>
        <w:t>他：</w:t>
      </w:r>
    </w:p>
    <w:p>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lang w:val="zh-TW" w:eastAsia="zh-CN"/>
        </w:rPr>
        <w:t>雷州市雷城镇雷州大道</w:t>
      </w:r>
      <w:r>
        <w:rPr>
          <w:rFonts w:hint="eastAsia" w:ascii="仿宋_GB2312" w:hAnsi="仿宋_GB2312" w:eastAsia="仿宋_GB2312" w:cs="仿宋_GB2312"/>
          <w:sz w:val="24"/>
          <w:szCs w:val="24"/>
          <w:u w:val="single"/>
          <w:lang w:val="en-US" w:eastAsia="zh-CN"/>
        </w:rPr>
        <w:t>33号的物业及商铺</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不动产权证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lang w:val="zh-TW" w:eastAsia="zh-TW"/>
        </w:rPr>
        <w:t>房屋所有权证</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其</w:t>
      </w:r>
      <w:r>
        <w:rPr>
          <w:rFonts w:hint="eastAsia" w:ascii="仿宋_GB2312" w:hAnsi="仿宋_GB2312" w:eastAsia="仿宋_GB2312" w:cs="仿宋_GB2312"/>
          <w:sz w:val="24"/>
          <w:szCs w:val="24"/>
          <w:lang w:val="zh-TW" w:eastAsia="zh-TW"/>
        </w:rPr>
        <w:t>他。</w:t>
      </w:r>
    </w:p>
    <w:p>
      <w:pPr>
        <w:spacing w:line="500" w:lineRule="exact"/>
        <w:ind w:firstLine="480" w:firstLineChars="200"/>
        <w:rPr>
          <w:rFonts w:ascii="仿宋_GB2312" w:hAnsi="仿宋_GB2312" w:eastAsia="仿宋_GB2312" w:cs="仿宋_GB2312"/>
          <w:color w:val="FF0000"/>
          <w:sz w:val="24"/>
          <w:szCs w:val="24"/>
          <w:u w:val="single"/>
        </w:rPr>
      </w:pPr>
      <w:r>
        <w:rPr>
          <w:rFonts w:hint="eastAsia" w:ascii="仿宋_GB2312" w:hAnsi="仿宋_GB2312" w:eastAsia="仿宋_GB2312" w:cs="仿宋_GB2312"/>
          <w:sz w:val="24"/>
          <w:szCs w:val="24"/>
          <w:lang w:val="zh-TW" w:eastAsia="zh-TW"/>
        </w:rPr>
        <w:t>证件号为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FF0000"/>
          <w:sz w:val="24"/>
          <w:szCs w:val="24"/>
        </w:rPr>
        <w:t xml:space="preserve"> </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auto"/>
          <w:sz w:val="24"/>
          <w:szCs w:val="24"/>
          <w:u w:val="single"/>
          <w:lang w:val="zh-TW" w:eastAsia="zh-TW"/>
        </w:rPr>
        <w:t>。</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 w:eastAsia="仿宋_GB2312" w:cs="仿宋_GB2312"/>
          <w:color w:val="auto"/>
          <w:sz w:val="24"/>
          <w:szCs w:val="24"/>
          <w:lang w:val="zh-TW" w:eastAsia="zh-TW"/>
        </w:rPr>
        <w:t>不准经营餐饮、</w:t>
      </w:r>
      <w:r>
        <w:rPr>
          <w:rFonts w:hint="eastAsia" w:ascii="仿宋_GB2312" w:eastAsia="仿宋_GB2312" w:hAnsiTheme="minorEastAsia"/>
          <w:color w:val="auto"/>
          <w:sz w:val="24"/>
          <w:szCs w:val="24"/>
        </w:rPr>
        <w:t>医院、有毒污染、洗浴、桑拿、高噪音、易燃易爆及其他违法的商业</w:t>
      </w:r>
      <w:r>
        <w:rPr>
          <w:rFonts w:hint="eastAsia" w:ascii="仿宋_GB2312" w:eastAsia="仿宋_GB2312" w:hAnsiTheme="minorEastAsia"/>
          <w:sz w:val="24"/>
          <w:szCs w:val="24"/>
        </w:rPr>
        <w:t>项目</w:t>
      </w:r>
      <w:r>
        <w:rPr>
          <w:rFonts w:hint="eastAsia"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商业</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auto"/>
          <w:sz w:val="24"/>
          <w:szCs w:val="24"/>
          <w:lang w:val="zh-TW"/>
        </w:rPr>
        <w:sym w:font="Wingdings" w:char="00A8"/>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sz w:val="24"/>
          <w:szCs w:val="24"/>
          <w:lang w:val="zh-TW" w:eastAsia="zh-TW"/>
        </w:rPr>
      </w:pP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（三）交易方式。</w:t>
      </w:r>
    </w:p>
    <w:p>
      <w:pPr>
        <w:pStyle w:val="6"/>
        <w:spacing w:before="0" w:after="0" w:line="500" w:lineRule="exact"/>
        <w:ind w:firstLine="482" w:firstLineChars="200"/>
        <w:jc w:val="both"/>
        <w:rPr>
          <w:rFonts w:ascii="仿宋_GB2312" w:hAnsi="仿宋_GB2312" w:eastAsia="仿宋_GB2312" w:cs="仿宋_GB2312"/>
          <w:kern w:val="2"/>
        </w:rPr>
      </w:pPr>
      <w:r>
        <w:rPr>
          <w:rFonts w:ascii="仿宋_GB2312" w:hAnsi="仿宋_GB2312" w:eastAsia="仿宋_GB2312" w:cs="仿宋_GB2312"/>
          <w:b/>
          <w:bCs/>
          <w:color w:val="auto"/>
          <w:lang w:val="zh-TW"/>
        </w:rPr>
        <w:sym w:font="Wingdings" w:char="F0FE"/>
      </w:r>
      <w:r>
        <w:rPr>
          <w:rFonts w:hint="eastAsia" w:ascii="仿宋_GB2312" w:hAnsi="仿宋_GB2312" w:eastAsia="仿宋_GB2312" w:cs="仿宋_GB2312"/>
          <w:kern w:val="2"/>
          <w:lang w:val="zh-TW" w:eastAsia="zh-TW"/>
        </w:rPr>
        <w:t>甲乙双方自行成交</w:t>
      </w:r>
      <w:r>
        <w:rPr>
          <w:rFonts w:hint="eastAsia" w:ascii="仿宋_GB2312" w:hAnsi="仿宋_GB2312" w:eastAsia="仿宋_GB2312" w:cs="仿宋_GB2312"/>
          <w:color w:val="000000" w:themeColor="text1"/>
          <w:kern w:val="2"/>
          <w:lang w:val="zh-TW"/>
          <w14:textFill>
            <w14:solidFill>
              <w14:schemeClr w14:val="tx1"/>
            </w14:solidFill>
          </w14:textFill>
        </w:rPr>
        <w:t>（公开竞价招租成交）</w:t>
      </w:r>
      <w:r>
        <w:rPr>
          <w:rFonts w:hint="eastAsia" w:ascii="仿宋_GB2312" w:hAnsi="仿宋_GB2312" w:eastAsia="仿宋_GB2312" w:cs="仿宋_GB2312"/>
          <w:kern w:val="2"/>
          <w:lang w:val="zh-TW"/>
        </w:rPr>
        <w:t>；</w:t>
      </w:r>
      <w:r>
        <w:rPr>
          <w:rFonts w:hint="eastAsia" w:ascii="仿宋_GB2312" w:eastAsia="仿宋_GB2312"/>
          <w:color w:val="auto"/>
        </w:rPr>
        <w:sym w:font="Wingdings" w:char="F0FD"/>
      </w:r>
      <w:r>
        <w:rPr>
          <w:rFonts w:hint="eastAsia" w:ascii="仿宋_GB2312" w:hAnsi="仿宋_GB2312" w:eastAsia="仿宋_GB2312" w:cs="仿宋_GB2312"/>
          <w:kern w:val="2"/>
          <w:lang w:val="zh-TW" w:eastAsia="zh-TW"/>
        </w:rPr>
        <w:t>甲乙双方</w:t>
      </w:r>
      <w:r>
        <w:rPr>
          <w:rFonts w:hint="eastAsia" w:ascii="仿宋_GB2312" w:hAnsi="仿宋_GB2312" w:eastAsia="仿宋_GB2312" w:cs="仿宋_GB2312"/>
          <w:kern w:val="2"/>
          <w:lang w:val="zh-TW"/>
        </w:rPr>
        <w:t>经</w:t>
      </w:r>
      <w:r>
        <w:rPr>
          <w:rFonts w:hint="eastAsia" w:ascii="仿宋_GB2312" w:hAnsi="仿宋_GB2312" w:eastAsia="仿宋_GB2312" w:cs="仿宋_GB2312"/>
          <w:kern w:val="2"/>
        </w:rPr>
        <w:t>平台竞价招租，确认高价者成交。</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2.装修期约定：无 </w:t>
      </w:r>
      <w:r>
        <w:rPr>
          <w:rFonts w:hint="eastAsia" w:ascii="仿宋_GB2312" w:hAnsi="仿宋_GB2312" w:eastAsia="仿宋_GB2312" w:cs="仿宋_GB2312"/>
        </w:rPr>
        <w:t>。</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sz w:val="24"/>
          <w:szCs w:val="24"/>
        </w:rPr>
        <w:t>年）。</w:t>
      </w:r>
    </w:p>
    <w:p>
      <w:pPr>
        <w:tabs>
          <w:tab w:val="left" w:pos="1560"/>
        </w:tabs>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 w:eastAsia="仿宋_GB2312"/>
          <w:color w:val="auto"/>
          <w:sz w:val="24"/>
          <w:szCs w:val="24"/>
          <w:u w:val="single"/>
          <w:lang w:eastAsia="zh-CN"/>
        </w:rPr>
        <w:t>按</w:t>
      </w:r>
      <w:r>
        <w:rPr>
          <w:rFonts w:hint="eastAsia" w:ascii="仿宋_GB2312" w:hAnsi="仿宋" w:eastAsia="仿宋_GB2312"/>
          <w:color w:val="auto"/>
          <w:sz w:val="24"/>
          <w:szCs w:val="24"/>
          <w:u w:val="single"/>
        </w:rPr>
        <w:t>租金</w:t>
      </w:r>
      <w:r>
        <w:rPr>
          <w:rFonts w:hint="eastAsia" w:ascii="仿宋_GB2312" w:hAnsi="仿宋" w:eastAsia="仿宋_GB2312"/>
          <w:color w:val="auto"/>
          <w:sz w:val="24"/>
          <w:szCs w:val="24"/>
          <w:u w:val="single"/>
          <w:lang w:eastAsia="zh-CN"/>
        </w:rPr>
        <w:t>中标价从第二年起</w:t>
      </w:r>
      <w:r>
        <w:rPr>
          <w:rFonts w:hint="eastAsia" w:ascii="仿宋_GB2312" w:hAnsi="仿宋" w:eastAsia="仿宋_GB2312"/>
          <w:color w:val="auto"/>
          <w:sz w:val="24"/>
          <w:szCs w:val="24"/>
          <w:u w:val="single"/>
        </w:rPr>
        <w:t>每年递增</w:t>
      </w:r>
      <w:r>
        <w:rPr>
          <w:rFonts w:hint="eastAsia" w:ascii="仿宋_GB2312" w:hAnsi="仿宋" w:eastAsia="仿宋_GB2312"/>
          <w:color w:val="auto"/>
          <w:sz w:val="24"/>
          <w:szCs w:val="24"/>
          <w:u w:val="single"/>
          <w:lang w:val="en-US" w:eastAsia="zh-CN"/>
        </w:rPr>
        <w:t>3</w:t>
      </w:r>
      <w:r>
        <w:rPr>
          <w:rFonts w:hint="eastAsia" w:ascii="仿宋_GB2312" w:hAnsi="仿宋" w:eastAsia="仿宋_GB2312"/>
          <w:color w:val="auto"/>
          <w:sz w:val="24"/>
          <w:szCs w:val="24"/>
          <w:u w:val="single"/>
        </w:rPr>
        <w:t>%</w:t>
      </w:r>
      <w:r>
        <w:rPr>
          <w:rFonts w:hint="eastAsia" w:ascii="仿宋_GB2312" w:hAnsi="仿宋_GB2312" w:eastAsia="仿宋_GB2312" w:cs="仿宋_GB2312"/>
          <w:color w:val="auto"/>
          <w:sz w:val="24"/>
          <w:szCs w:val="24"/>
        </w:rPr>
        <w:t>。具体如下：</w:t>
      </w:r>
    </w:p>
    <w:p>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auto"/>
          <w:sz w:val="24"/>
          <w:szCs w:val="24"/>
          <w:lang w:val="zh-TW"/>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lang w:eastAsia="zh-CN"/>
        </w:rPr>
        <w:t>当</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auto"/>
          <w:sz w:val="24"/>
          <w:szCs w:val="24"/>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单位名称：</w:t>
      </w:r>
      <w:r>
        <w:rPr>
          <w:rFonts w:hint="eastAsia" w:ascii="仿宋_GB2312" w:hAnsi="仿宋" w:eastAsia="仿宋_GB2312"/>
          <w:sz w:val="24"/>
          <w:szCs w:val="24"/>
          <w:u w:val="single"/>
        </w:rPr>
        <w:t xml:space="preserve">                                    </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 w:eastAsia="仿宋_GB2312"/>
          <w:sz w:val="24"/>
          <w:szCs w:val="24"/>
        </w:rPr>
        <w:t>开户帐号：</w:t>
      </w:r>
      <w:r>
        <w:rPr>
          <w:rFonts w:hint="eastAsia" w:ascii="仿宋_GB2312" w:hAnsi="仿宋" w:eastAsia="仿宋_GB2312"/>
          <w:sz w:val="24"/>
          <w:szCs w:val="24"/>
          <w:u w:val="single"/>
        </w:rPr>
        <w:t xml:space="preserve">                                    </w:t>
      </w:r>
    </w:p>
    <w:p>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w:t>
      </w:r>
      <w:r>
        <w:rPr>
          <w:rFonts w:hint="eastAsia" w:ascii="仿宋_GB2312" w:hAnsi="仿宋_GB2312" w:eastAsia="仿宋_GB2312" w:cs="仿宋_GB2312"/>
          <w:color w:val="auto"/>
          <w:lang w:val="zh-TW"/>
        </w:rPr>
        <w:t>3</w:t>
      </w:r>
      <w:r>
        <w:rPr>
          <w:rFonts w:hint="eastAsia" w:ascii="仿宋_GB2312" w:hAnsi="仿宋_GB2312" w:eastAsia="仿宋_GB2312" w:cs="仿宋_GB2312"/>
          <w:color w:val="000000" w:themeColor="text1"/>
          <w:lang w:val="zh-TW"/>
          <w14:textFill>
            <w14:solidFill>
              <w14:schemeClr w14:val="tx1"/>
            </w14:solidFill>
          </w14:textFill>
        </w:rPr>
        <w:t>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元整 ，小写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。乙方逾期超一个月未缴清水电费，甲方有权对乙方进行停水停电处理。</w:t>
      </w:r>
    </w:p>
    <w:p>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乙方有权单方解除本合同：</w:t>
      </w:r>
    </w:p>
    <w:p>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甲方有权单方解除本合同：</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（日租金的3%）</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pPr>
        <w:spacing w:line="500" w:lineRule="exact"/>
        <w:ind w:firstLine="480" w:firstLineChars="200"/>
        <w:rPr>
          <w:rFonts w:ascii="仿宋_GB2312" w:hAnsi="仿宋_GB2312" w:eastAsia="仿宋_GB2312" w:cs="仿宋_GB2312"/>
          <w:b/>
          <w:bCs/>
          <w:sz w:val="28"/>
          <w:szCs w:val="28"/>
        </w:rPr>
      </w:pPr>
      <w:r>
        <w:rPr>
          <w:rFonts w:hint="eastAsia" w:ascii="仿宋_GB2312" w:hAnsi="仿宋_GB2312" w:eastAsia="仿宋_GB2312" w:cs="仿宋_GB2312"/>
          <w:sz w:val="24"/>
          <w:szCs w:val="24"/>
          <w:u w:val="single"/>
        </w:rPr>
        <w:t>1.甲方根据本合同第九条第四款约定解除租赁合同的</w:t>
      </w:r>
      <w:r>
        <w:rPr>
          <w:rFonts w:hint="eastAsia" w:ascii="仿宋_GB2312" w:hAnsi="仿宋_GB2312" w:eastAsia="仿宋_GB2312" w:cs="仿宋_GB2312"/>
          <w:sz w:val="28"/>
          <w:szCs w:val="28"/>
          <w:u w:val="single"/>
        </w:rPr>
        <w:t>，乙方缴纳的履约保证金用作抵扣违约金。</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pPr>
        <w:spacing w:line="500" w:lineRule="exact"/>
        <w:ind w:firstLine="480" w:firstLineChars="200"/>
        <w:rPr>
          <w:rFonts w:hint="eastAsia" w:ascii="仿宋_GB2312" w:hAnsi="仿宋_GB2312" w:eastAsia="仿宋_GB2312" w:cs="仿宋_GB2312"/>
          <w:sz w:val="24"/>
          <w:szCs w:val="24"/>
          <w:u w:val="single"/>
          <w:lang w:val="zh-TW"/>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pPr>
        <w:pStyle w:val="3"/>
        <w:spacing w:after="0" w:line="500" w:lineRule="exact"/>
        <w:ind w:firstLine="480" w:firstLineChars="200"/>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pPr>
        <w:spacing w:line="440" w:lineRule="exact"/>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pPr>
        <w:spacing w:line="500" w:lineRule="exact"/>
        <w:rPr>
          <w:rFonts w:ascii="仿宋_GB2312" w:hAnsi="仿宋_GB2312" w:eastAsia="仿宋_GB2312" w:cs="仿宋_GB2312"/>
          <w:sz w:val="24"/>
          <w:szCs w:val="24"/>
          <w:lang w:val="zh-TW" w:eastAsia="zh-TW"/>
        </w:rPr>
      </w:pPr>
    </w:p>
    <w:p>
      <w:pPr>
        <w:spacing w:line="500" w:lineRule="exact"/>
        <w:rPr>
          <w:rFonts w:hint="eastAsia" w:ascii="仿宋_GB2312" w:hAnsi="仿宋_GB2312" w:eastAsia="仿宋_GB2312" w:cs="仿宋_GB2312"/>
          <w:sz w:val="24"/>
          <w:szCs w:val="24"/>
          <w:u w:val="single"/>
          <w:lang w:val="zh-TW"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zh-TW" w:eastAsia="zh-CN"/>
        </w:rPr>
        <w:t>雷州汽车运输总站</w:t>
      </w:r>
    </w:p>
    <w:p>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pPr>
        <w:widowControl/>
        <w:rPr>
          <w:rFonts w:ascii="仿宋_GB2312" w:hAnsi="仿宋_GB2312" w:eastAsia="仿宋_GB2312" w:cs="仿宋_GB2312"/>
          <w:sz w:val="24"/>
          <w:szCs w:val="24"/>
        </w:rPr>
      </w:pPr>
      <w:bookmarkStart w:id="0" w:name="_GoBack"/>
      <w:bookmarkEnd w:id="0"/>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w:t>
                            </w:r>
                            <w:r>
                              <w:rPr>
                                <w:rFonts w:hint="eastAsia" w:ascii="仿宋_GB2312" w:hAnsi="仿宋_GB2312" w:eastAsia="仿宋_GB2312" w:cs="仿宋_GB2312"/>
                                <w:sz w:val="32"/>
                                <w:szCs w:val="32"/>
                                <w:lang w:val="zh-TW" w:eastAsia="zh-CN"/>
                              </w:rPr>
                              <w:drawing>
                                <wp:inline distT="0" distB="0" distL="114300" distR="114300">
                                  <wp:extent cx="5489575" cy="7176770"/>
                                  <wp:effectExtent l="0" t="0" r="15875" b="5080"/>
                                  <wp:docPr id="2" name="图片 2" descr="794db4337757ad5b804fcc8a95a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94db4337757ad5b804fcc8a95a4166"/>
                                          <pic:cNvPicPr>
                                            <a:picLocks noChangeAspect="1"/>
                                          </pic:cNvPicPr>
                                        </pic:nvPicPr>
                                        <pic:blipFill>
                                          <a:blip r:embed="rId7"/>
                                          <a:stretch>
                                            <a:fillRect/>
                                          </a:stretch>
                                        </pic:blipFill>
                                        <pic:spPr>
                                          <a:xfrm>
                                            <a:off x="0" y="0"/>
                                            <a:ext cx="5489575" cy="7176770"/>
                                          </a:xfrm>
                                          <a:prstGeom prst="rect">
                                            <a:avLst/>
                                          </a:prstGeom>
                                        </pic:spPr>
                                      </pic:pic>
                                    </a:graphicData>
                                  </a:graphic>
                                </wp:inline>
                              </w:drawing>
                            </w:r>
                            <w:r>
                              <w:rPr>
                                <w:rFonts w:ascii="仿宋_GB2312" w:hAnsi="仿宋_GB2312" w:eastAsia="仿宋_GB2312" w:cs="仿宋_GB2312"/>
                                <w:sz w:val="32"/>
                                <w:szCs w:val="32"/>
                                <w:lang w:val="zh-TW" w:eastAsia="zh-TW"/>
                              </w:rPr>
                              <w:t>部位平面图</w:t>
                            </w: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w:t>
                      </w:r>
                      <w:r>
                        <w:rPr>
                          <w:rFonts w:hint="eastAsia" w:ascii="仿宋_GB2312" w:hAnsi="仿宋_GB2312" w:eastAsia="仿宋_GB2312" w:cs="仿宋_GB2312"/>
                          <w:sz w:val="32"/>
                          <w:szCs w:val="32"/>
                          <w:lang w:val="zh-TW" w:eastAsia="zh-CN"/>
                        </w:rPr>
                        <w:drawing>
                          <wp:inline distT="0" distB="0" distL="114300" distR="114300">
                            <wp:extent cx="5489575" cy="7176770"/>
                            <wp:effectExtent l="0" t="0" r="15875" b="5080"/>
                            <wp:docPr id="2" name="图片 2" descr="794db4337757ad5b804fcc8a95a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94db4337757ad5b804fcc8a95a4166"/>
                                    <pic:cNvPicPr>
                                      <a:picLocks noChangeAspect="1"/>
                                    </pic:cNvPicPr>
                                  </pic:nvPicPr>
                                  <pic:blipFill>
                                    <a:blip r:embed="rId7"/>
                                    <a:stretch>
                                      <a:fillRect/>
                                    </a:stretch>
                                  </pic:blipFill>
                                  <pic:spPr>
                                    <a:xfrm>
                                      <a:off x="0" y="0"/>
                                      <a:ext cx="5489575" cy="7176770"/>
                                    </a:xfrm>
                                    <a:prstGeom prst="rect">
                                      <a:avLst/>
                                    </a:prstGeom>
                                  </pic:spPr>
                                </pic:pic>
                              </a:graphicData>
                            </a:graphic>
                          </wp:inline>
                        </w:drawing>
                      </w:r>
                      <w:r>
                        <w:rPr>
                          <w:rFonts w:ascii="仿宋_GB2312" w:hAnsi="仿宋_GB2312" w:eastAsia="仿宋_GB2312" w:cs="仿宋_GB2312"/>
                          <w:sz w:val="32"/>
                          <w:szCs w:val="32"/>
                          <w:lang w:val="zh-TW" w:eastAsia="zh-TW"/>
                        </w:rPr>
                        <w:t>部位平面图</w:t>
                      </w:r>
                    </w:p>
                  </w:txbxContent>
                </v:textbox>
              </v:rect>
            </w:pict>
          </mc:Fallback>
        </mc:AlternateContent>
      </w:r>
    </w:p>
    <w:p>
      <w:pPr>
        <w:widowControl/>
        <w:jc w:val="left"/>
      </w:pPr>
      <w:r>
        <w:rPr>
          <w:rFonts w:ascii="仿宋_GB2312" w:hAnsi="仿宋_GB2312" w:eastAsia="仿宋_GB2312" w:cs="仿宋_GB2312"/>
          <w:sz w:val="24"/>
          <w:szCs w:val="24"/>
        </w:rPr>
        <w:br w:type="page"/>
      </w:r>
    </w:p>
    <w:p>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pPr>
              <w:jc w:val="cente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pPr>
        <w:rPr>
          <w:rFonts w:ascii="仿宋_GB2312" w:hAnsi="仿宋_GB2312" w:eastAsia="仿宋_GB2312" w:cs="仿宋_GB2312"/>
          <w:sz w:val="28"/>
          <w:szCs w:val="28"/>
          <w:lang w:val="zh-TW" w:eastAsia="zh-TW"/>
        </w:rPr>
      </w:pP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pPr>
        <w:pStyle w:val="3"/>
        <w:spacing w:after="0" w:line="240" w:lineRule="auto"/>
        <w:ind w:firstLine="0"/>
        <w:rPr>
          <w:rFonts w:ascii="黑体" w:hAnsi="黑体" w:eastAsia="黑体"/>
          <w:color w:val="auto"/>
          <w:sz w:val="28"/>
          <w:szCs w:val="28"/>
          <w:lang w:eastAsia="zh-TW"/>
        </w:rPr>
      </w:pPr>
    </w:p>
    <w:p>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pPr>
        <w:spacing w:before="312" w:line="400" w:lineRule="exact"/>
        <w:ind w:firstLine="480"/>
        <w:rPr>
          <w:rFonts w:ascii="仿宋_GB2312" w:hAnsi="仿宋_GB2312" w:eastAsia="仿宋_GB2312" w:cs="仿宋_GB2312"/>
          <w:sz w:val="24"/>
          <w:szCs w:val="24"/>
        </w:rPr>
      </w:pPr>
    </w:p>
    <w:p>
      <w:pPr>
        <w:spacing w:before="312" w:line="400" w:lineRule="exact"/>
        <w:ind w:firstLine="480"/>
        <w:rPr>
          <w:rFonts w:ascii="仿宋_GB2312" w:hAnsi="仿宋_GB2312" w:eastAsia="仿宋_GB2312" w:cs="仿宋_GB2312"/>
          <w:sz w:val="24"/>
          <w:szCs w:val="24"/>
        </w:rPr>
      </w:pP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ind w:firstLine="482"/>
        <w:rPr>
          <w:rFonts w:ascii="仿宋_GB2312" w:hAnsi="仿宋_GB2312" w:eastAsia="仿宋_GB2312" w:cs="仿宋_GB2312"/>
          <w:sz w:val="28"/>
          <w:szCs w:val="28"/>
          <w:lang w:val="zh-TW" w:eastAsia="zh-TW"/>
        </w:rPr>
      </w:pPr>
    </w:p>
    <w:p>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Helvetica Neue">
    <w:altName w:val="汉仪秀英体简"/>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auto"/>
    <w:pitch w:val="default"/>
    <w:sig w:usb0="00000000" w:usb1="00000000" w:usb2="0000001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ambria">
    <w:altName w:val="Palatino Linotype"/>
    <w:panose1 w:val="02040503050406030204"/>
    <w:charset w:val="00"/>
    <w:family w:val="roman"/>
    <w:pitch w:val="default"/>
    <w:sig w:usb0="00000000" w:usb1="00000000" w:usb2="00000000" w:usb3="00000000" w:csb0="2000019F" w:csb1="00000000"/>
  </w:font>
  <w:font w:name="PMingLiU">
    <w:panose1 w:val="02020300000000000000"/>
    <w:charset w:val="88"/>
    <w:family w:val="roman"/>
    <w:pitch w:val="default"/>
    <w:sig w:usb0="00000003" w:usb1="082E0000" w:usb2="00000016" w:usb3="00000000" w:csb0="00100001" w:csb1="00000000"/>
  </w:font>
  <w:font w:name="汉仪秀英体简">
    <w:panose1 w:val="02010609000101010101"/>
    <w:charset w:val="86"/>
    <w:family w:val="auto"/>
    <w:pitch w:val="default"/>
    <w:sig w:usb0="00000001" w:usb1="080E0800" w:usb2="00000002" w:usb3="00000000" w:csb0="00040000"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WM1Y2M2N2FhMDlkZWE1NGJkMDY4MmZjOGI2NWIifQ=="/>
  </w:docVars>
  <w:rsids>
    <w:rsidRoot w:val="33535FA3"/>
    <w:rsid w:val="000349F4"/>
    <w:rsid w:val="00037894"/>
    <w:rsid w:val="001909F7"/>
    <w:rsid w:val="002C6804"/>
    <w:rsid w:val="0038207E"/>
    <w:rsid w:val="00475A42"/>
    <w:rsid w:val="004B526A"/>
    <w:rsid w:val="00532BA7"/>
    <w:rsid w:val="005E68B9"/>
    <w:rsid w:val="007060BA"/>
    <w:rsid w:val="007F0570"/>
    <w:rsid w:val="007F43DB"/>
    <w:rsid w:val="00BC4A12"/>
    <w:rsid w:val="00E32FFB"/>
    <w:rsid w:val="00E462E6"/>
    <w:rsid w:val="00F77D77"/>
    <w:rsid w:val="00F84A2F"/>
    <w:rsid w:val="0640657D"/>
    <w:rsid w:val="07726211"/>
    <w:rsid w:val="0EBF4E92"/>
    <w:rsid w:val="10563548"/>
    <w:rsid w:val="12DA77E2"/>
    <w:rsid w:val="19AD3473"/>
    <w:rsid w:val="1C8256C5"/>
    <w:rsid w:val="1DA8439D"/>
    <w:rsid w:val="20B87907"/>
    <w:rsid w:val="22C24A6D"/>
    <w:rsid w:val="25C44875"/>
    <w:rsid w:val="28134F25"/>
    <w:rsid w:val="2D177D33"/>
    <w:rsid w:val="2DC04A9C"/>
    <w:rsid w:val="2F9714CB"/>
    <w:rsid w:val="30914F5F"/>
    <w:rsid w:val="31943A79"/>
    <w:rsid w:val="33535FA3"/>
    <w:rsid w:val="364E6C00"/>
    <w:rsid w:val="37336405"/>
    <w:rsid w:val="37565950"/>
    <w:rsid w:val="3B144A0F"/>
    <w:rsid w:val="3E3208A1"/>
    <w:rsid w:val="414128C1"/>
    <w:rsid w:val="43A01E09"/>
    <w:rsid w:val="4A826D4F"/>
    <w:rsid w:val="4A84686F"/>
    <w:rsid w:val="4B273F67"/>
    <w:rsid w:val="4DC62DB4"/>
    <w:rsid w:val="53DD5B68"/>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spacing w:after="200" w:line="336" w:lineRule="auto"/>
      <w:ind w:firstLine="420"/>
    </w:pPr>
    <w:rPr>
      <w:rFonts w:ascii="宋体" w:hAnsi="宋体" w:eastAsia="宋体" w:cs="宋体"/>
    </w:rPr>
  </w:style>
  <w:style w:type="paragraph" w:styleId="4">
    <w:name w:val="footer"/>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qFormat/>
    <w:uiPriority w:val="0"/>
    <w:rPr>
      <w:rFonts w:ascii="Calibri" w:hAnsi="Calibri" w:eastAsia="Calibri" w:cs="Calibri"/>
      <w:color w:val="000000"/>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13</Pages>
  <Words>5650</Words>
  <Characters>5762</Characters>
  <Lines>49</Lines>
  <Paragraphs>13</Paragraphs>
  <TotalTime>1</TotalTime>
  <ScaleCrop>false</ScaleCrop>
  <LinksUpToDate>false</LinksUpToDate>
  <CharactersWithSpaces>6606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小白</cp:lastModifiedBy>
  <cp:lastPrinted>2025-01-14T09:05:00Z</cp:lastPrinted>
  <dcterms:modified xsi:type="dcterms:W3CDTF">2025-04-22T02:20:06Z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F02680E9126843CD99ACD0BAA5ED8042_13</vt:lpwstr>
  </property>
</Properties>
</file>