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zh-TW"/>
        </w:rPr>
        <w:t>附件</w:t>
      </w:r>
      <w:r>
        <w:rPr>
          <w:rFonts w:hint="eastAsia" w:ascii="仿宋_GB2312" w:hAnsi="仿宋_GB2312" w:eastAsia="仿宋_GB2312" w:cs="仿宋_GB2312"/>
          <w:bCs/>
          <w:sz w:val="28"/>
          <w:szCs w:val="28"/>
        </w:rPr>
        <w:t>3</w:t>
      </w:r>
    </w:p>
    <w:p>
      <w:pPr>
        <w:rPr>
          <w:rFonts w:ascii="华文中宋" w:hAnsi="华文中宋" w:eastAsia="华文中宋" w:cs="华文中宋"/>
          <w:bCs/>
          <w:sz w:val="52"/>
          <w:szCs w:val="52"/>
        </w:rPr>
      </w:pPr>
    </w:p>
    <w:p>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pPr>
        <w:rPr>
          <w:rFonts w:ascii="华文中宋" w:hAnsi="华文中宋" w:eastAsia="华文中宋" w:cs="华文中宋"/>
          <w:bCs/>
          <w:sz w:val="52"/>
          <w:szCs w:val="52"/>
        </w:rPr>
      </w:pPr>
    </w:p>
    <w:p>
      <w:pPr>
        <w:rPr>
          <w:rFonts w:ascii="华文中宋" w:hAnsi="华文中宋" w:eastAsia="华文中宋" w:cs="华文中宋"/>
          <w:bCs/>
          <w:sz w:val="52"/>
          <w:szCs w:val="52"/>
        </w:rPr>
      </w:pPr>
    </w:p>
    <w:p>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pPr>
        <w:jc w:val="center"/>
        <w:rPr>
          <w:rFonts w:ascii="华文中宋" w:hAnsi="华文中宋" w:eastAsia="华文中宋" w:cs="华文中宋"/>
          <w:bCs/>
          <w:sz w:val="72"/>
          <w:szCs w:val="72"/>
          <w:lang w:val="zh-TW"/>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left="2693" w:leftChars="568" w:right="1160" w:hanging="1500" w:hangingChars="500"/>
        <w:rPr>
          <w:rFonts w:hint="eastAsia" w:ascii="仿宋" w:hAnsi="仿宋" w:eastAsia="仿宋" w:cs="仿宋"/>
          <w:b/>
          <w:bCs/>
          <w:kern w:val="0"/>
          <w:sz w:val="30"/>
          <w:szCs w:val="30"/>
          <w:u w:val="single"/>
          <w:lang w:val="en-US" w:eastAsia="zh-CN"/>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spacing w:val="20"/>
          <w:sz w:val="30"/>
          <w:szCs w:val="30"/>
          <w:u w:val="single"/>
        </w:rPr>
        <w:t xml:space="preserve"> </w:t>
      </w:r>
      <w:r>
        <w:rPr>
          <w:rFonts w:hint="eastAsia" w:ascii="仿宋" w:hAnsi="仿宋" w:eastAsia="仿宋" w:cs="仿宋"/>
          <w:b/>
          <w:bCs/>
          <w:kern w:val="0"/>
          <w:sz w:val="30"/>
          <w:szCs w:val="30"/>
          <w:u w:val="single"/>
        </w:rPr>
        <w:t>广东省湛江汽车运输集团有限公司</w:t>
      </w:r>
      <w:r>
        <w:rPr>
          <w:rFonts w:hint="eastAsia" w:ascii="仿宋" w:hAnsi="仿宋" w:eastAsia="仿宋" w:cs="仿宋"/>
          <w:b/>
          <w:bCs/>
          <w:kern w:val="0"/>
          <w:sz w:val="30"/>
          <w:szCs w:val="30"/>
          <w:u w:val="single"/>
          <w:lang w:val="en-US" w:eastAsia="zh-CN"/>
        </w:rPr>
        <w:t xml:space="preserve"> </w:t>
      </w:r>
    </w:p>
    <w:p>
      <w:pPr>
        <w:ind w:left="2684" w:leftChars="1278" w:right="1160" w:firstLine="904" w:firstLineChars="300"/>
        <w:rPr>
          <w:rFonts w:ascii="黑体" w:hAnsi="黑体" w:eastAsia="黑体" w:cs="黑体"/>
          <w:color w:val="000000" w:themeColor="text1"/>
          <w:spacing w:val="20"/>
          <w:sz w:val="30"/>
          <w:szCs w:val="30"/>
          <w:u w:val="single"/>
        </w:rPr>
      </w:pPr>
      <w:r>
        <w:rPr>
          <w:rFonts w:hint="eastAsia" w:ascii="仿宋" w:hAnsi="仿宋" w:eastAsia="仿宋" w:cs="仿宋"/>
          <w:b/>
          <w:bCs/>
          <w:kern w:val="0"/>
          <w:sz w:val="30"/>
          <w:szCs w:val="30"/>
          <w:u w:val="single"/>
        </w:rPr>
        <w:t>遂溪汽车运输总站</w:t>
      </w:r>
    </w:p>
    <w:p>
      <w:pPr>
        <w:ind w:right="1785"/>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pPr>
        <w:ind w:right="1785" w:firstLine="1700" w:firstLineChars="500"/>
        <w:rPr>
          <w:rFonts w:ascii="黑体" w:hAnsi="黑体" w:eastAsia="黑体" w:cs="黑体"/>
          <w:spacing w:val="20"/>
          <w:sz w:val="30"/>
          <w:szCs w:val="30"/>
          <w:u w:val="single"/>
        </w:rPr>
      </w:pPr>
    </w:p>
    <w:p>
      <w:pPr>
        <w:ind w:right="1785" w:firstLine="1670"/>
        <w:rPr>
          <w:rFonts w:ascii="仿宋" w:hAnsi="仿宋" w:eastAsia="仿宋" w:cs="仿宋"/>
          <w:spacing w:val="20"/>
          <w:sz w:val="30"/>
          <w:szCs w:val="30"/>
          <w:u w:val="single"/>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2134"/>
        <w:rPr>
          <w:rFonts w:ascii="仿宋" w:hAnsi="仿宋" w:eastAsia="仿宋" w:cs="仿宋"/>
          <w:b/>
          <w:bCs/>
          <w:sz w:val="28"/>
          <w:szCs w:val="28"/>
        </w:rPr>
      </w:pPr>
      <w:r>
        <w:rPr>
          <w:rFonts w:ascii="仿宋" w:hAnsi="仿宋" w:eastAsia="仿宋" w:cs="仿宋"/>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pPr>
                    <w:jc w:val="distribute"/>
                  </w:pPr>
                </w:p>
              </w:txbxContent>
            </v:textbox>
          </v:rect>
        </w:pict>
      </w:r>
    </w:p>
    <w:p>
      <w:pPr>
        <w:ind w:right="1785" w:firstLine="2134"/>
        <w:rPr>
          <w:rFonts w:ascii="仿宋" w:hAnsi="仿宋" w:eastAsia="仿宋" w:cs="仿宋"/>
          <w:b/>
          <w:bCs/>
          <w:sz w:val="28"/>
          <w:szCs w:val="28"/>
        </w:rPr>
      </w:pPr>
    </w:p>
    <w:p>
      <w:pPr>
        <w:ind w:right="1785" w:firstLine="2134"/>
        <w:rPr>
          <w:rFonts w:ascii="仿宋" w:hAnsi="仿宋" w:eastAsia="仿宋" w:cs="仿宋"/>
          <w:b/>
          <w:bCs/>
          <w:sz w:val="28"/>
          <w:szCs w:val="28"/>
        </w:rPr>
      </w:pPr>
    </w:p>
    <w:p>
      <w:pPr>
        <w:jc w:val="center"/>
        <w:rPr>
          <w:rFonts w:ascii="Cambria" w:hAnsi="Cambria" w:eastAsia="Cambria" w:cs="Cambria"/>
          <w:b/>
          <w:bCs/>
          <w:sz w:val="30"/>
          <w:szCs w:val="30"/>
        </w:rPr>
      </w:pPr>
    </w:p>
    <w:p>
      <w:pPr>
        <w:jc w:val="center"/>
        <w:sectPr>
          <w:footerReference r:id="rId3" w:type="default"/>
          <w:pgSz w:w="11900" w:h="16840"/>
          <w:pgMar w:top="1418" w:right="1418" w:bottom="1418" w:left="1418" w:header="851" w:footer="992" w:gutter="0"/>
          <w:pgNumType w:fmt="numberInDash"/>
          <w:cols w:space="720" w:num="1"/>
          <w:docGrid w:linePitch="286" w:charSpace="0"/>
        </w:sectPr>
      </w:pPr>
    </w:p>
    <w:p>
      <w:pPr>
        <w:rPr>
          <w:rFonts w:ascii="华文中宋" w:hAnsi="华文中宋" w:eastAsia="华文中宋" w:cs="华文中宋"/>
          <w:b/>
          <w:bCs/>
          <w:sz w:val="44"/>
          <w:szCs w:val="44"/>
          <w:lang w:val="zh-TW"/>
        </w:rPr>
      </w:pPr>
    </w:p>
    <w:p>
      <w:pPr>
        <w:rPr>
          <w:rFonts w:ascii="华文中宋" w:hAnsi="华文中宋" w:eastAsia="华文中宋" w:cs="华文中宋"/>
          <w:b/>
          <w:bCs/>
          <w:sz w:val="44"/>
          <w:szCs w:val="44"/>
          <w:lang w:val="zh-TW"/>
        </w:rPr>
      </w:pPr>
    </w:p>
    <w:p>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pPr>
        <w:spacing w:line="360" w:lineRule="auto"/>
        <w:rPr>
          <w:rFonts w:ascii="仿宋_GB2312" w:hAnsi="仿宋_GB2312" w:eastAsia="仿宋_GB2312" w:cs="仿宋_GB2312"/>
          <w:sz w:val="24"/>
          <w:szCs w:val="24"/>
          <w:lang w:val="zh-TW" w:eastAsia="zh-TW"/>
        </w:rPr>
      </w:pP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pPr>
        <w:widowControl/>
        <w:jc w:val="center"/>
        <w:rPr>
          <w:rFonts w:ascii="华文中宋" w:hAnsi="华文中宋" w:eastAsia="华文中宋" w:cs="华文中宋"/>
          <w:b/>
          <w:bCs/>
          <w:sz w:val="44"/>
          <w:szCs w:val="44"/>
        </w:rPr>
        <w:sectPr>
          <w:headerReference r:id="rId4" w:type="default"/>
          <w:pgSz w:w="11900" w:h="16840"/>
          <w:pgMar w:top="1418" w:right="1418" w:bottom="1418" w:left="1418" w:header="851" w:footer="992" w:gutter="0"/>
          <w:pgNumType w:fmt="numberInDash" w:start="1"/>
          <w:cols w:space="720" w:num="1"/>
          <w:docGrid w:linePitch="286" w:charSpace="0"/>
        </w:sectPr>
      </w:pPr>
    </w:p>
    <w:p>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pPr>
        <w:spacing w:line="360" w:lineRule="auto"/>
        <w:rPr>
          <w:rFonts w:ascii="仿宋_GB2312" w:hAnsi="仿宋_GB2312" w:eastAsia="仿宋_GB2312" w:cs="仿宋_GB2312"/>
          <w:sz w:val="32"/>
          <w:szCs w:val="32"/>
          <w:lang w:val="zh-TW"/>
        </w:rPr>
      </w:pPr>
    </w:p>
    <w:p>
      <w:pPr>
        <w:widowControl/>
        <w:spacing w:line="360" w:lineRule="auto"/>
        <w:jc w:val="left"/>
        <w:rPr>
          <w:rFonts w:ascii="仿宋" w:hAnsi="仿宋" w:eastAsia="仿宋" w:cs="仿宋"/>
        </w:rPr>
      </w:pPr>
      <w:r>
        <w:rPr>
          <w:rFonts w:hint="eastAsia" w:ascii="仿宋" w:hAnsi="仿宋" w:eastAsia="仿宋" w:cs="仿宋"/>
          <w:b/>
          <w:bCs/>
          <w:kern w:val="0"/>
          <w:sz w:val="24"/>
          <w:szCs w:val="24"/>
        </w:rPr>
        <w:t>出租人（甲方）：</w:t>
      </w:r>
      <w:r>
        <w:rPr>
          <w:rFonts w:hint="eastAsia" w:ascii="仿宋" w:hAnsi="仿宋" w:eastAsia="仿宋" w:cs="仿宋"/>
          <w:b/>
          <w:bCs/>
          <w:kern w:val="0"/>
          <w:sz w:val="24"/>
          <w:szCs w:val="24"/>
          <w:u w:val="single"/>
        </w:rPr>
        <w:t xml:space="preserve"> 广东省湛江汽车运输集团有限公司遂溪汽车运输总站 </w:t>
      </w:r>
      <w:r>
        <w:rPr>
          <w:rFonts w:hint="eastAsia" w:ascii="仿宋" w:hAnsi="仿宋" w:eastAsia="仿宋" w:cs="仿宋"/>
          <w:b/>
          <w:bCs/>
          <w:kern w:val="0"/>
          <w:sz w:val="24"/>
          <w:szCs w:val="24"/>
        </w:rPr>
        <w:t xml:space="preserve"> </w:t>
      </w:r>
    </w:p>
    <w:p>
      <w:pPr>
        <w:widowControl/>
        <w:spacing w:line="360" w:lineRule="auto"/>
        <w:jc w:val="left"/>
        <w:rPr>
          <w:rFonts w:ascii="仿宋" w:hAnsi="仿宋" w:eastAsia="仿宋" w:cs="仿宋"/>
        </w:rPr>
      </w:pPr>
      <w:r>
        <w:rPr>
          <w:rFonts w:hint="eastAsia" w:ascii="仿宋" w:hAnsi="仿宋" w:eastAsia="仿宋" w:cs="仿宋"/>
          <w:kern w:val="0"/>
          <w:sz w:val="24"/>
          <w:szCs w:val="24"/>
        </w:rPr>
        <w:t>证件类型：</w:t>
      </w:r>
      <w:r>
        <w:rPr>
          <w:rFonts w:hint="eastAsia" w:ascii="仿宋" w:hAnsi="仿宋" w:eastAsia="仿宋" w:cs="仿宋"/>
          <w:kern w:val="0"/>
          <w:sz w:val="24"/>
          <w:szCs w:val="24"/>
          <w:u w:val="single"/>
        </w:rPr>
        <w:t xml:space="preserve"> 营业执照 </w:t>
      </w:r>
      <w:r>
        <w:rPr>
          <w:rFonts w:hint="eastAsia" w:ascii="仿宋" w:hAnsi="仿宋" w:eastAsia="仿宋" w:cs="仿宋"/>
          <w:kern w:val="0"/>
          <w:sz w:val="24"/>
          <w:szCs w:val="24"/>
        </w:rPr>
        <w:t>证号：</w:t>
      </w:r>
      <w:r>
        <w:rPr>
          <w:rFonts w:hint="eastAsia" w:ascii="仿宋" w:hAnsi="仿宋" w:eastAsia="仿宋" w:cs="仿宋"/>
          <w:kern w:val="0"/>
          <w:sz w:val="24"/>
          <w:szCs w:val="24"/>
          <w:u w:val="single"/>
        </w:rPr>
        <w:t xml:space="preserve"> 9144082389477512XN </w:t>
      </w:r>
      <w:r>
        <w:rPr>
          <w:rFonts w:hint="eastAsia" w:ascii="仿宋" w:hAnsi="仿宋" w:eastAsia="仿宋" w:cs="仿宋"/>
          <w:kern w:val="0"/>
          <w:sz w:val="24"/>
          <w:szCs w:val="24"/>
        </w:rPr>
        <w:t xml:space="preserve"> </w:t>
      </w:r>
    </w:p>
    <w:p>
      <w:pPr>
        <w:widowControl/>
        <w:spacing w:line="360" w:lineRule="auto"/>
        <w:jc w:val="left"/>
        <w:rPr>
          <w:rFonts w:ascii="仿宋" w:hAnsi="仿宋" w:eastAsia="仿宋" w:cs="仿宋"/>
          <w:u w:val="single"/>
        </w:rPr>
      </w:pPr>
      <w:r>
        <w:rPr>
          <w:rFonts w:hint="eastAsia" w:ascii="仿宋" w:hAnsi="仿宋" w:eastAsia="仿宋" w:cs="仿宋"/>
          <w:kern w:val="0"/>
          <w:sz w:val="24"/>
          <w:szCs w:val="24"/>
        </w:rPr>
        <w:t xml:space="preserve">通讯地址： </w:t>
      </w:r>
      <w:r>
        <w:rPr>
          <w:rFonts w:hint="eastAsia" w:ascii="仿宋" w:hAnsi="仿宋" w:eastAsia="仿宋" w:cs="仿宋"/>
          <w:kern w:val="0"/>
          <w:sz w:val="24"/>
          <w:szCs w:val="24"/>
          <w:u w:val="single"/>
        </w:rPr>
        <w:t xml:space="preserve"> 湛江市遂溪县遂城镇湛川路           </w:t>
      </w:r>
    </w:p>
    <w:p>
      <w:pPr>
        <w:widowControl/>
        <w:spacing w:line="360" w:lineRule="auto"/>
        <w:jc w:val="left"/>
        <w:rPr>
          <w:rFonts w:ascii="仿宋" w:hAnsi="仿宋" w:eastAsia="仿宋" w:cs="仿宋"/>
          <w:u w:val="single"/>
        </w:rPr>
      </w:pPr>
      <w:r>
        <w:rPr>
          <w:rFonts w:hint="eastAsia" w:ascii="仿宋" w:hAnsi="仿宋" w:eastAsia="仿宋" w:cs="仿宋"/>
          <w:kern w:val="0"/>
          <w:sz w:val="24"/>
          <w:szCs w:val="24"/>
        </w:rPr>
        <w:t>收款账户：</w:t>
      </w:r>
      <w:r>
        <w:rPr>
          <w:rFonts w:hint="eastAsia" w:ascii="仿宋" w:hAnsi="仿宋" w:eastAsia="仿宋" w:cs="仿宋"/>
          <w:kern w:val="0"/>
          <w:sz w:val="24"/>
          <w:szCs w:val="24"/>
          <w:u w:val="single"/>
        </w:rPr>
        <w:t xml:space="preserve">   2015020929022119176  </w:t>
      </w:r>
      <w:r>
        <w:rPr>
          <w:rFonts w:hint="eastAsia" w:ascii="仿宋" w:hAnsi="仿宋" w:eastAsia="仿宋" w:cs="仿宋"/>
          <w:kern w:val="0"/>
          <w:sz w:val="24"/>
          <w:szCs w:val="24"/>
        </w:rPr>
        <w:t xml:space="preserve">  开户银行：</w:t>
      </w:r>
      <w:r>
        <w:rPr>
          <w:rFonts w:hint="eastAsia" w:ascii="仿宋" w:hAnsi="仿宋" w:eastAsia="仿宋" w:cs="仿宋"/>
          <w:kern w:val="0"/>
          <w:sz w:val="24"/>
          <w:szCs w:val="24"/>
          <w:u w:val="single"/>
        </w:rPr>
        <w:t>工商银行遂溪支行</w:t>
      </w:r>
    </w:p>
    <w:p>
      <w:pPr>
        <w:widowControl/>
        <w:spacing w:line="360" w:lineRule="auto"/>
        <w:jc w:val="left"/>
        <w:rPr>
          <w:rFonts w:ascii="仿宋" w:hAnsi="仿宋" w:eastAsia="仿宋" w:cs="仿宋"/>
        </w:rPr>
      </w:pPr>
      <w:r>
        <w:rPr>
          <w:rFonts w:hint="eastAsia" w:ascii="仿宋" w:hAnsi="仿宋" w:eastAsia="仿宋" w:cs="仿宋"/>
          <w:kern w:val="0"/>
          <w:sz w:val="24"/>
          <w:szCs w:val="24"/>
        </w:rPr>
        <w:t>联系电话：</w:t>
      </w:r>
      <w:r>
        <w:rPr>
          <w:rFonts w:hint="eastAsia" w:ascii="仿宋" w:hAnsi="仿宋" w:eastAsia="仿宋" w:cs="仿宋"/>
          <w:kern w:val="0"/>
          <w:sz w:val="24"/>
          <w:szCs w:val="24"/>
          <w:u w:val="single"/>
        </w:rPr>
        <w:t xml:space="preserve"> 0759-7749882         </w:t>
      </w:r>
      <w:r>
        <w:rPr>
          <w:rFonts w:hint="eastAsia" w:ascii="仿宋" w:hAnsi="仿宋" w:eastAsia="仿宋" w:cs="仿宋"/>
          <w:kern w:val="0"/>
          <w:sz w:val="24"/>
          <w:szCs w:val="24"/>
        </w:rPr>
        <w:t xml:space="preserve"> </w:t>
      </w:r>
    </w:p>
    <w:p>
      <w:pPr>
        <w:spacing w:line="360" w:lineRule="auto"/>
        <w:rPr>
          <w:rFonts w:ascii="仿宋_GB2312" w:hAnsi="仿宋_GB2312" w:eastAsia="仿宋_GB2312" w:cs="仿宋_GB2312"/>
          <w:sz w:val="24"/>
          <w:szCs w:val="24"/>
        </w:rPr>
      </w:pPr>
    </w:p>
    <w:p>
      <w:pPr>
        <w:spacing w:line="500" w:lineRule="exact"/>
        <w:rPr>
          <w:rFonts w:ascii="仿宋_GB2312" w:hAnsi="仿宋_GB2312" w:eastAsia="仿宋_GB2312" w:cs="仿宋_GB2312"/>
          <w:b/>
          <w:bCs/>
          <w:color w:val="000000" w:themeColor="text1"/>
          <w:sz w:val="24"/>
          <w:szCs w:val="24"/>
          <w:lang w:val="zh-TW"/>
        </w:rPr>
      </w:pPr>
      <w:r>
        <w:rPr>
          <w:rFonts w:hint="eastAsia" w:ascii="仿宋_GB2312" w:hAnsi="仿宋_GB2312" w:eastAsia="仿宋_GB2312" w:cs="仿宋_GB2312"/>
          <w:b/>
          <w:bCs/>
          <w:color w:val="000000" w:themeColor="text1"/>
          <w:sz w:val="24"/>
          <w:szCs w:val="24"/>
          <w:lang w:val="zh-CN"/>
        </w:rPr>
        <w:t>承租人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乙方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p>
    <w:p>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en-US" w:eastAsia="zh-CN"/>
        </w:rPr>
        <w:t>身份证</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lang w:val="zh-TW"/>
        </w:rPr>
        <w:t xml:space="preserve"> </w:t>
      </w:r>
      <w:r>
        <w:rPr>
          <w:rFonts w:hint="eastAsia" w:ascii="仿宋_GB2312" w:hAnsi="仿宋_GB2312" w:eastAsia="仿宋_GB2312" w:cs="仿宋_GB2312"/>
          <w:color w:val="000000" w:themeColor="text1"/>
          <w:sz w:val="24"/>
          <w:szCs w:val="24"/>
        </w:rPr>
        <w:t xml:space="preserve">   身份证号码</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lang w:val="en-US" w:eastAsia="zh-CN"/>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pPr>
        <w:spacing w:line="500" w:lineRule="exact"/>
        <w:rPr>
          <w:rFonts w:ascii="仿宋_GB2312" w:hAnsi="仿宋_GB2312" w:eastAsia="仿宋_GB2312" w:cs="仿宋_GB2312"/>
          <w:color w:val="000000" w:themeColor="text1"/>
          <w:u w:val="single"/>
        </w:rPr>
      </w:pPr>
      <w:r>
        <w:rPr>
          <w:rFonts w:ascii="仿宋_GB2312" w:hAnsi="仿宋_GB2312" w:eastAsia="仿宋_GB2312" w:cs="仿宋_GB2312"/>
          <w:color w:val="000000" w:themeColor="text1"/>
          <w:sz w:val="24"/>
          <w:szCs w:val="24"/>
          <w:lang w:val="zh-TW" w:eastAsia="zh-TW"/>
        </w:rPr>
        <w:t>通讯地址：</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en-US" w:eastAsia="zh-CN"/>
        </w:rPr>
        <w:t xml:space="preserve">                         </w:t>
      </w:r>
      <w:r>
        <w:rPr>
          <w:rFonts w:hint="eastAsia" w:ascii="仿宋_GB2312" w:hAnsi="仿宋_GB2312" w:eastAsia="仿宋_GB2312" w:cs="仿宋_GB2312"/>
          <w:color w:val="000000" w:themeColor="text1"/>
          <w:sz w:val="24"/>
          <w:szCs w:val="24"/>
          <w:u w:val="single"/>
        </w:rPr>
        <w:t xml:space="preserve">    </w:t>
      </w:r>
    </w:p>
    <w:p>
      <w:pPr>
        <w:spacing w:line="500" w:lineRule="exact"/>
        <w:rPr>
          <w:rFonts w:hint="default" w:ascii="仿宋_GB2312" w:hAnsi="仿宋_GB2312" w:eastAsia="仿宋_GB2312" w:cs="仿宋_GB2312"/>
          <w:color w:val="000000" w:themeColor="text1"/>
          <w:sz w:val="24"/>
          <w:szCs w:val="24"/>
          <w:u w:val="single"/>
          <w:lang w:val="en-US" w:eastAsia="zh-CN"/>
        </w:rPr>
      </w:pPr>
      <w:r>
        <w:rPr>
          <w:rFonts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en-US" w:eastAsia="zh-CN"/>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rPr>
        <w:t>微信号码：</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lang w:val="en-US" w:eastAsia="zh-CN"/>
        </w:rPr>
        <w:t xml:space="preserve"> </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lang w:val="en-US" w:eastAsia="zh-CN"/>
        </w:rPr>
        <w:t xml:space="preserve">   </w:t>
      </w:r>
    </w:p>
    <w:p>
      <w:pPr>
        <w:spacing w:line="500" w:lineRule="exact"/>
        <w:rPr>
          <w:rFonts w:ascii="仿宋_GB2312" w:hAnsi="仿宋_GB2312" w:eastAsia="仿宋_GB2312" w:cs="仿宋_GB2312"/>
          <w:b/>
          <w:bCs/>
          <w:color w:val="000000" w:themeColor="text1"/>
          <w:sz w:val="24"/>
          <w:szCs w:val="24"/>
        </w:rPr>
      </w:pPr>
      <w:r>
        <w:rPr>
          <w:rFonts w:hint="eastAsia" w:ascii="仿宋_GB2312" w:hAnsi="仿宋_GB2312" w:eastAsia="仿宋_GB2312" w:cs="仿宋_GB2312"/>
          <w:color w:val="000000" w:themeColor="text1"/>
          <w:sz w:val="24"/>
          <w:szCs w:val="24"/>
          <w:lang w:val="zh-TW"/>
        </w:rPr>
        <w:t>电子邮箱</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p>
    <w:p>
      <w:pPr>
        <w:spacing w:line="360" w:lineRule="auto"/>
        <w:rPr>
          <w:rFonts w:ascii="仿宋_GB2312" w:hAnsi="仿宋_GB2312" w:eastAsia="仿宋_GB2312" w:cs="仿宋_GB2312"/>
          <w:b/>
          <w:bCs/>
          <w:sz w:val="24"/>
          <w:szCs w:val="24"/>
        </w:rPr>
      </w:pP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FF0000"/>
          <w:sz w:val="24"/>
          <w:szCs w:val="24"/>
          <w:lang w:val="zh-TW"/>
        </w:rPr>
        <w:sym w:font="Wingdings" w:char="F0FE"/>
      </w:r>
      <w:r>
        <w:rPr>
          <w:rFonts w:hint="eastAsia" w:ascii="宋体" w:hAnsi="宋体" w:eastAsia="宋体" w:cs="宋体"/>
          <w:sz w:val="24"/>
          <w:szCs w:val="24"/>
        </w:rPr>
        <w:t>房屋；</w:t>
      </w:r>
      <w:r>
        <w:rPr>
          <w:rFonts w:hint="eastAsia" w:ascii="仿宋_GB2312" w:eastAsia="仿宋_GB2312"/>
          <w:color w:val="FF0000"/>
          <w:sz w:val="24"/>
          <w:szCs w:val="24"/>
        </w:rPr>
        <w:sym w:font="Wingdings" w:char="F0FD"/>
      </w:r>
      <w:r>
        <w:rPr>
          <w:rFonts w:hint="eastAsia" w:ascii="宋体" w:hAnsi="宋体" w:eastAsia="宋体" w:cs="宋体"/>
          <w:sz w:val="24"/>
          <w:szCs w:val="24"/>
        </w:rPr>
        <w:t>场地；</w:t>
      </w:r>
      <w:r>
        <w:rPr>
          <w:rFonts w:hint="eastAsia" w:ascii="仿宋_GB2312" w:eastAsia="仿宋_GB2312"/>
          <w:color w:val="FF0000"/>
          <w:sz w:val="24"/>
          <w:szCs w:val="24"/>
        </w:rPr>
        <w:sym w:font="Wingdings" w:char="F0FD"/>
      </w:r>
      <w:r>
        <w:rPr>
          <w:rFonts w:hint="eastAsia" w:ascii="宋体" w:hAnsi="宋体" w:eastAsia="宋体" w:cs="宋体"/>
          <w:sz w:val="24"/>
          <w:szCs w:val="24"/>
        </w:rPr>
        <w:t>其他：</w:t>
      </w:r>
    </w:p>
    <w:p>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hint="eastAsia" w:ascii="仿宋_GB2312" w:hAnsi="仿宋_GB2312" w:eastAsia="仿宋_GB2312" w:cs="仿宋_GB2312"/>
          <w:b w:val="0"/>
          <w:bCs w:val="0"/>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FF0000"/>
          <w:sz w:val="24"/>
          <w:szCs w:val="24"/>
          <w:lang w:val="zh-TW"/>
        </w:rPr>
        <w:sym w:font="Wingdings" w:char="0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pPr>
        <w:spacing w:line="500" w:lineRule="exact"/>
        <w:ind w:firstLine="480" w:firstLineChars="200"/>
        <w:rPr>
          <w:rFonts w:hint="default" w:ascii="仿宋_GB2312" w:hAnsi="仿宋_GB2312" w:eastAsia="仿宋_GB2312" w:cs="仿宋_GB2312"/>
          <w:color w:val="FF0000"/>
          <w:sz w:val="24"/>
          <w:szCs w:val="24"/>
          <w:u w:val="single"/>
          <w:lang w:val="en-US" w:eastAsia="zh-CN"/>
        </w:rPr>
      </w:pPr>
      <w:r>
        <w:rPr>
          <w:rFonts w:hint="eastAsia" w:ascii="仿宋_GB2312" w:hAnsi="仿宋_GB2312" w:eastAsia="仿宋_GB2312" w:cs="仿宋_GB2312"/>
          <w:color w:val="000000" w:themeColor="text1"/>
          <w:sz w:val="24"/>
          <w:szCs w:val="24"/>
          <w:lang w:val="en-US" w:eastAsia="zh-CN"/>
        </w:rPr>
        <w:t>房屋所有权证</w:t>
      </w:r>
      <w:r>
        <w:rPr>
          <w:rFonts w:hint="eastAsia" w:ascii="仿宋_GB2312" w:hAnsi="仿宋_GB2312" w:eastAsia="仿宋_GB2312" w:cs="仿宋_GB2312"/>
          <w:sz w:val="24"/>
          <w:szCs w:val="24"/>
          <w:lang w:val="zh-TW" w:eastAsia="zh-TW"/>
        </w:rPr>
        <w:t>号为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en-US" w:eastAsia="zh-CN"/>
        </w:rPr>
        <w:t>粤房地证字第0507460号</w:t>
      </w:r>
      <w:r>
        <w:rPr>
          <w:rFonts w:hint="eastAsia" w:ascii="仿宋_GB2312" w:hAnsi="仿宋_GB2312" w:eastAsia="仿宋_GB2312" w:cs="仿宋_GB2312"/>
          <w:color w:val="FF0000"/>
          <w:sz w:val="24"/>
          <w:szCs w:val="24"/>
        </w:rPr>
        <w:t xml:space="preserve"> </w:t>
      </w:r>
      <w:r>
        <w:rPr>
          <w:rFonts w:hint="eastAsia" w:ascii="仿宋_GB2312" w:hAnsi="仿宋_GB2312" w:eastAsia="仿宋_GB2312" w:cs="仿宋_GB2312"/>
          <w:color w:val="FF0000"/>
          <w:sz w:val="24"/>
          <w:szCs w:val="24"/>
          <w:lang w:val="en-US" w:eastAsia="zh-CN"/>
        </w:rPr>
        <w:t xml:space="preserve">    </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bookmarkStart w:id="0" w:name="_GoBack"/>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auto"/>
          <w:sz w:val="24"/>
          <w:szCs w:val="24"/>
          <w:u w:val="single"/>
          <w:lang w:val="zh-TW" w:eastAsia="zh-TW"/>
        </w:rPr>
        <w:t>。</w:t>
      </w:r>
    </w:p>
    <w:p>
      <w:pPr>
        <w:spacing w:line="500" w:lineRule="exact"/>
        <w:ind w:firstLine="482"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第二条  租赁用途、形式及交易方式</w:t>
      </w:r>
    </w:p>
    <w:p>
      <w:pPr>
        <w:spacing w:line="500" w:lineRule="exact"/>
        <w:ind w:firstLine="482" w:firstLineChars="200"/>
        <w:rPr>
          <w:rFonts w:ascii="宋体" w:hAnsi="宋体" w:eastAsia="宋体" w:cs="宋体"/>
          <w:color w:val="auto"/>
          <w:sz w:val="24"/>
          <w:szCs w:val="24"/>
        </w:rPr>
      </w:pPr>
      <w:r>
        <w:rPr>
          <w:rFonts w:hint="eastAsia" w:ascii="仿宋_GB2312" w:hAnsi="仿宋_GB2312" w:eastAsia="仿宋_GB2312" w:cs="仿宋_GB2312"/>
          <w:b/>
          <w:bCs/>
          <w:color w:val="auto"/>
          <w:sz w:val="24"/>
          <w:szCs w:val="24"/>
        </w:rPr>
        <w:t>（一）租赁用途。</w:t>
      </w:r>
    </w:p>
    <w:p>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zh-TW" w:eastAsia="zh-TW"/>
        </w:rPr>
        <w:t>承租方经营范围要符合国家法律、法规，并取得相关证照</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依法自主经营，自负盈亏。不得经营与</w:t>
      </w:r>
      <w:r>
        <w:rPr>
          <w:rFonts w:hint="eastAsia" w:ascii="仿宋_GB2312" w:hAnsi="仿宋_GB2312" w:eastAsia="仿宋_GB2312" w:cs="仿宋_GB2312"/>
          <w:color w:val="auto"/>
          <w:sz w:val="24"/>
          <w:szCs w:val="24"/>
          <w:lang w:val="zh-TW"/>
        </w:rPr>
        <w:t>出租方及其上级</w:t>
      </w:r>
      <w:r>
        <w:rPr>
          <w:rFonts w:hint="eastAsia" w:ascii="仿宋_GB2312" w:hAnsi="仿宋_GB2312" w:eastAsia="仿宋_GB2312" w:cs="仿宋_GB2312"/>
          <w:color w:val="auto"/>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 w:eastAsia="仿宋_GB2312" w:cs="仿宋_GB2312"/>
          <w:color w:val="auto"/>
          <w:sz w:val="24"/>
          <w:szCs w:val="24"/>
          <w:lang w:val="zh-TW" w:eastAsia="zh-TW"/>
        </w:rPr>
        <w:t>不准经营餐饮、</w:t>
      </w:r>
      <w:r>
        <w:rPr>
          <w:rFonts w:hint="eastAsia" w:ascii="仿宋_GB2312" w:eastAsia="仿宋_GB2312" w:hAnsiTheme="minorEastAsia"/>
          <w:color w:val="auto"/>
          <w:sz w:val="24"/>
          <w:szCs w:val="24"/>
        </w:rPr>
        <w:t>医院、有毒污染、洗浴、桑拿、高噪音、易燃易爆及其他违法的商业项目</w:t>
      </w:r>
      <w:r>
        <w:rPr>
          <w:rFonts w:hint="eastAsia" w:ascii="仿宋_GB2312" w:hAnsi="仿宋_GB2312" w:eastAsia="仿宋_GB2312" w:cs="仿宋_GB2312"/>
          <w:color w:val="auto"/>
          <w:sz w:val="24"/>
          <w:szCs w:val="24"/>
          <w:lang w:val="zh-TW" w:eastAsia="zh-TW"/>
        </w:rPr>
        <w:t>。</w:t>
      </w:r>
    </w:p>
    <w:bookmarkEnd w:id="0"/>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FF0000"/>
          <w:sz w:val="24"/>
          <w:szCs w:val="24"/>
          <w:lang w:val="zh-TW"/>
        </w:rPr>
        <w:sym w:font="Wingdings" w:char="0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（三）交易方式。</w:t>
      </w:r>
    </w:p>
    <w:p>
      <w:pPr>
        <w:pStyle w:val="6"/>
        <w:spacing w:before="0" w:after="0" w:line="500" w:lineRule="exact"/>
        <w:ind w:firstLine="482" w:firstLineChars="200"/>
        <w:jc w:val="both"/>
        <w:rPr>
          <w:rFonts w:ascii="仿宋_GB2312" w:hAnsi="仿宋_GB2312" w:eastAsia="仿宋_GB2312" w:cs="仿宋_GB2312"/>
          <w:kern w:val="2"/>
        </w:rPr>
      </w:pPr>
      <w:r>
        <w:rPr>
          <w:rFonts w:ascii="仿宋_GB2312" w:hAnsi="仿宋_GB2312" w:eastAsia="仿宋_GB2312" w:cs="仿宋_GB2312"/>
          <w:b/>
          <w:bCs/>
          <w:color w:val="FF0000"/>
          <w:lang w:val="zh-TW"/>
        </w:rPr>
        <w:sym w:font="Wingdings" w:char="F0FE"/>
      </w:r>
      <w:r>
        <w:rPr>
          <w:rFonts w:hint="eastAsia" w:ascii="仿宋_GB2312" w:hAnsi="仿宋_GB2312" w:eastAsia="仿宋_GB2312" w:cs="仿宋_GB2312"/>
          <w:kern w:val="2"/>
          <w:lang w:val="zh-TW" w:eastAsia="zh-TW"/>
        </w:rPr>
        <w:t>甲乙双方自行成交</w:t>
      </w:r>
      <w:r>
        <w:rPr>
          <w:rFonts w:hint="eastAsia" w:ascii="仿宋_GB2312" w:hAnsi="仿宋_GB2312" w:eastAsia="仿宋_GB2312" w:cs="仿宋_GB2312"/>
          <w:color w:val="000000" w:themeColor="text1"/>
          <w:kern w:val="2"/>
          <w:lang w:val="zh-TW"/>
        </w:rPr>
        <w:t>（公开竞价招租成交）</w:t>
      </w:r>
      <w:r>
        <w:rPr>
          <w:rFonts w:hint="eastAsia" w:ascii="仿宋_GB2312" w:hAnsi="仿宋_GB2312" w:eastAsia="仿宋_GB2312" w:cs="仿宋_GB2312"/>
          <w:kern w:val="2"/>
          <w:lang w:val="zh-TW"/>
        </w:rPr>
        <w:t>；</w:t>
      </w:r>
      <w:r>
        <w:rPr>
          <w:rFonts w:hint="eastAsia" w:ascii="仿宋_GB2312" w:eastAsia="仿宋_GB2312"/>
          <w:color w:val="FF0000"/>
        </w:rPr>
        <w:sym w:font="Wingdings" w:char="F0FD"/>
      </w:r>
      <w:r>
        <w:rPr>
          <w:rFonts w:hint="eastAsia" w:ascii="仿宋_GB2312" w:hAnsi="仿宋_GB2312" w:eastAsia="仿宋_GB2312" w:cs="仿宋_GB2312"/>
          <w:kern w:val="2"/>
          <w:lang w:val="zh-TW" w:eastAsia="zh-TW"/>
        </w:rPr>
        <w:t>甲乙双方</w:t>
      </w:r>
      <w:r>
        <w:rPr>
          <w:rFonts w:hint="eastAsia" w:ascii="仿宋_GB2312" w:hAnsi="仿宋_GB2312" w:eastAsia="仿宋_GB2312" w:cs="仿宋_GB2312"/>
          <w:kern w:val="2"/>
          <w:lang w:val="zh-TW"/>
        </w:rPr>
        <w:t>经</w:t>
      </w:r>
      <w:r>
        <w:rPr>
          <w:rFonts w:hint="eastAsia" w:ascii="仿宋_GB2312" w:hAnsi="仿宋_GB2312" w:eastAsia="仿宋_GB2312" w:cs="仿宋_GB2312"/>
          <w:kern w:val="2"/>
        </w:rPr>
        <w:t>平台竞价招租，确认高价者成交。</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en-US" w:eastAsia="zh-CN"/>
        </w:rPr>
        <w:t>个月</w:t>
      </w:r>
      <w:r>
        <w:rPr>
          <w:rFonts w:ascii="仿宋_GB2312" w:hAnsi="仿宋_GB2312" w:eastAsia="仿宋_GB2312" w:cs="仿宋_GB2312"/>
          <w:sz w:val="24"/>
          <w:szCs w:val="24"/>
          <w:lang w:val="zh-TW" w:eastAsia="zh-TW"/>
        </w:rPr>
        <w:t>，租赁时间自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2.装修期约定：</w:t>
      </w:r>
      <w:r>
        <w:rPr>
          <w:rFonts w:hint="eastAsia" w:ascii="仿宋_GB2312" w:hAnsi="仿宋_GB2312" w:eastAsia="仿宋_GB2312" w:cs="仿宋_GB2312"/>
          <w:sz w:val="24"/>
          <w:szCs w:val="24"/>
          <w:u w:val="single"/>
          <w:lang w:val="en-US" w:eastAsia="zh-CN"/>
        </w:rPr>
        <w:t xml:space="preserve"> 无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rPr>
        <w:t>。</w:t>
      </w:r>
    </w:p>
    <w:p>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FF0000"/>
          <w:sz w:val="24"/>
          <w:szCs w:val="24"/>
          <w:lang w:val="zh-TW"/>
        </w:rPr>
        <w:sym w:font="Wingdings" w:char="00FE"/>
      </w:r>
      <w:r>
        <w:rPr>
          <w:rFonts w:hint="eastAsia" w:ascii="仿宋_GB2312" w:hAnsi="仿宋_GB2312" w:eastAsia="仿宋_GB2312" w:cs="仿宋_GB2312"/>
          <w:sz w:val="24"/>
          <w:szCs w:val="24"/>
        </w:rPr>
        <w:t>月</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季度</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半年</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FF0000"/>
          <w:sz w:val="24"/>
          <w:szCs w:val="24"/>
          <w:lang w:val="zh-TW"/>
        </w:rPr>
        <w:sym w:font="Wingdings" w:char="F0FE"/>
      </w:r>
      <w:r>
        <w:rPr>
          <w:rFonts w:hint="eastAsia" w:ascii="仿宋_GB2312" w:hAnsi="仿宋_GB2312" w:eastAsia="仿宋_GB2312" w:cs="仿宋_GB2312"/>
          <w:sz w:val="24"/>
          <w:szCs w:val="24"/>
        </w:rPr>
        <w:t>月</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季度</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半年</w:t>
      </w:r>
      <w:r>
        <w:rPr>
          <w:rFonts w:hint="eastAsia" w:ascii="仿宋_GB2312" w:eastAsia="仿宋_GB2312"/>
          <w:color w:val="FF0000"/>
          <w:sz w:val="24"/>
          <w:szCs w:val="24"/>
        </w:rPr>
        <w:sym w:font="Wingdings" w:char="F0FD"/>
      </w:r>
      <w:r>
        <w:rPr>
          <w:rFonts w:hint="eastAsia" w:ascii="仿宋_GB2312" w:hAnsi="仿宋_GB2312" w:eastAsia="仿宋_GB2312" w:cs="仿宋_GB2312"/>
          <w:sz w:val="24"/>
          <w:szCs w:val="24"/>
        </w:rPr>
        <w:t>年）。</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_GB2312" w:eastAsia="仿宋_GB2312" w:cs="仿宋_GB2312"/>
          <w:sz w:val="24"/>
          <w:szCs w:val="24"/>
          <w:lang w:val="en-US" w:eastAsia="zh-CN"/>
        </w:rPr>
        <w:t>不设递增</w:t>
      </w:r>
      <w:r>
        <w:rPr>
          <w:rFonts w:hint="eastAsia" w:ascii="仿宋_GB2312" w:hAnsi="仿宋_GB2312" w:eastAsia="仿宋_GB2312" w:cs="仿宋_GB2312"/>
          <w:sz w:val="24"/>
          <w:szCs w:val="24"/>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FF0000"/>
          <w:sz w:val="24"/>
          <w:szCs w:val="24"/>
          <w:lang w:val="zh-TW"/>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FF0000"/>
          <w:sz w:val="24"/>
          <w:szCs w:val="24"/>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单位名称：</w:t>
      </w:r>
      <w:r>
        <w:rPr>
          <w:rFonts w:hint="eastAsia" w:ascii="仿宋_GB2312" w:hAnsi="仿宋" w:eastAsia="仿宋_GB2312"/>
          <w:b w:val="0"/>
          <w:bCs w:val="0"/>
          <w:sz w:val="24"/>
          <w:szCs w:val="24"/>
          <w:u w:val="single"/>
        </w:rPr>
        <w:t xml:space="preserve"> </w:t>
      </w:r>
      <w:r>
        <w:rPr>
          <w:rFonts w:hint="eastAsia" w:ascii="仿宋" w:hAnsi="仿宋" w:eastAsia="仿宋" w:cs="仿宋"/>
          <w:b w:val="0"/>
          <w:bCs w:val="0"/>
          <w:kern w:val="0"/>
          <w:sz w:val="24"/>
          <w:szCs w:val="24"/>
          <w:u w:val="single"/>
        </w:rPr>
        <w:t>广东省湛江汽车运输集团有限公司遂溪汽车运输总站</w:t>
      </w:r>
      <w:r>
        <w:rPr>
          <w:rFonts w:hint="eastAsia" w:ascii="仿宋_GB2312" w:hAnsi="仿宋" w:eastAsia="仿宋_GB2312"/>
          <w:b w:val="0"/>
          <w:bCs w:val="0"/>
          <w:sz w:val="24"/>
          <w:szCs w:val="24"/>
          <w:u w:val="single"/>
        </w:rPr>
        <w:t xml:space="preserve">    </w:t>
      </w:r>
    </w:p>
    <w:p>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r>
        <w:rPr>
          <w:rFonts w:hint="eastAsia" w:ascii="仿宋" w:hAnsi="仿宋" w:eastAsia="仿宋" w:cs="仿宋"/>
          <w:kern w:val="0"/>
          <w:sz w:val="24"/>
          <w:szCs w:val="24"/>
          <w:u w:val="single"/>
        </w:rPr>
        <w:t>工商银行遂溪支行</w:t>
      </w:r>
      <w:r>
        <w:rPr>
          <w:rFonts w:hint="eastAsia" w:ascii="仿宋_GB2312" w:hAnsi="仿宋" w:eastAsia="仿宋_GB2312"/>
          <w:sz w:val="24"/>
          <w:szCs w:val="24"/>
          <w:u w:val="single"/>
        </w:rPr>
        <w:t xml:space="preserve">       </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 w:eastAsia="仿宋_GB2312"/>
          <w:sz w:val="24"/>
          <w:szCs w:val="24"/>
        </w:rPr>
        <w:t>开户帐号：</w:t>
      </w:r>
      <w:r>
        <w:rPr>
          <w:rFonts w:hint="eastAsia" w:ascii="仿宋_GB2312" w:hAnsi="仿宋" w:eastAsia="仿宋_GB2312"/>
          <w:sz w:val="24"/>
          <w:szCs w:val="24"/>
          <w:u w:val="single"/>
        </w:rPr>
        <w:t xml:space="preserve"> </w:t>
      </w:r>
      <w:r>
        <w:rPr>
          <w:rFonts w:hint="eastAsia" w:ascii="仿宋" w:hAnsi="仿宋" w:eastAsia="仿宋" w:cs="仿宋"/>
          <w:kern w:val="0"/>
          <w:sz w:val="24"/>
          <w:szCs w:val="24"/>
          <w:u w:val="single"/>
        </w:rPr>
        <w:t>2015020929022119176</w:t>
      </w:r>
      <w:r>
        <w:rPr>
          <w:rFonts w:hint="eastAsia" w:ascii="仿宋_GB2312" w:hAnsi="仿宋" w:eastAsia="仿宋_GB2312"/>
          <w:sz w:val="24"/>
          <w:szCs w:val="24"/>
          <w:u w:val="single"/>
        </w:rPr>
        <w:t xml:space="preserve">   </w:t>
      </w:r>
    </w:p>
    <w:p>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rPr>
        <w:t>乙方按照约</w:t>
      </w:r>
      <w:r>
        <w:rPr>
          <w:rFonts w:hint="eastAsia" w:ascii="仿宋_GB2312" w:hAnsi="仿宋_GB2312" w:eastAsia="仿宋_GB2312" w:cs="仿宋_GB2312"/>
          <w:color w:val="FF0000"/>
          <w:lang w:val="zh-TW"/>
        </w:rPr>
        <w:t>3</w:t>
      </w:r>
      <w:r>
        <w:rPr>
          <w:rFonts w:hint="eastAsia" w:ascii="仿宋_GB2312" w:hAnsi="仿宋_GB2312" w:eastAsia="仿宋_GB2312" w:cs="仿宋_GB2312"/>
          <w:color w:val="000000" w:themeColor="text1"/>
          <w:lang w:val="zh-TW"/>
        </w:rPr>
        <w:t>个月月租金标准向甲方缴交履约保证金，即</w:t>
      </w:r>
      <w:r>
        <w:rPr>
          <w:rFonts w:hint="eastAsia" w:ascii="仿宋_GB2312" w:hAnsi="仿宋_GB2312" w:eastAsia="仿宋_GB2312" w:cs="仿宋_GB2312"/>
          <w:color w:val="000000" w:themeColor="text1"/>
        </w:rPr>
        <w:t>人民币大写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u w:val="single"/>
          <w:lang w:val="en-US" w:eastAsia="zh-CN"/>
        </w:rPr>
        <w:t xml:space="preserve">    </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元整 ，小写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u w:val="single"/>
          <w:lang w:val="en-US" w:eastAsia="zh-CN"/>
        </w:rPr>
        <w:t xml:space="preserve">    </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w:t>
      </w:r>
      <w:r>
        <w:rPr>
          <w:rFonts w:hint="eastAsia" w:ascii="仿宋_GB2312" w:hAnsi="仿宋_GB2312" w:eastAsia="仿宋_GB2312" w:cs="仿宋_GB2312"/>
          <w:color w:val="000000" w:themeColor="text1"/>
          <w:lang w:val="zh-TW"/>
        </w:rPr>
        <w:t>。</w:t>
      </w:r>
    </w:p>
    <w:p>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pPr>
        <w:spacing w:line="500" w:lineRule="exact"/>
        <w:ind w:firstLine="480" w:firstLineChars="200"/>
        <w:rPr>
          <w:rFonts w:ascii="仿宋_GB2312" w:hAnsi="仿宋_GB2312" w:eastAsia="仿宋_GB2312" w:cs="仿宋_GB2312"/>
          <w:color w:val="000000" w:themeColor="text1"/>
          <w:sz w:val="24"/>
          <w:szCs w:val="24"/>
          <w:u w:val="single"/>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_GB2312" w:eastAsia="仿宋_GB2312" w:cs="仿宋_GB2312"/>
          <w:color w:val="000000" w:themeColor="text1"/>
          <w:sz w:val="24"/>
          <w:szCs w:val="24"/>
          <w:u w:val="single"/>
        </w:rPr>
        <w:t>。乙方逾期超一个月未缴清水电费，甲方有权对乙方进行停水停电处理。</w:t>
      </w:r>
    </w:p>
    <w:p>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乙方有权单方解除本合同：</w:t>
      </w:r>
    </w:p>
    <w:p>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rPr>
        <w:t xml:space="preserve">超过 </w:t>
      </w:r>
      <w:r>
        <w:rPr>
          <w:rFonts w:hint="eastAsia" w:ascii="仿宋_GB2312" w:hAnsi="仿宋_GB2312" w:eastAsia="仿宋_GB2312" w:cs="仿宋_GB2312"/>
          <w:color w:val="000000" w:themeColor="text1"/>
          <w:sz w:val="24"/>
          <w:szCs w:val="24"/>
          <w:u w:val="single"/>
          <w:lang w:val="zh-TW"/>
        </w:rPr>
        <w:t xml:space="preserve">  7  </w:t>
      </w:r>
      <w:r>
        <w:rPr>
          <w:rFonts w:hint="eastAsia" w:ascii="仿宋_GB2312" w:hAnsi="仿宋_GB2312" w:eastAsia="仿宋_GB2312" w:cs="仿宋_GB2312"/>
          <w:color w:val="000000" w:themeColor="text1"/>
          <w:sz w:val="24"/>
          <w:szCs w:val="24"/>
          <w:lang w:val="zh-TW"/>
        </w:rPr>
        <w:t>日（经乙方同意除外）</w:t>
      </w:r>
      <w:r>
        <w:rPr>
          <w:rFonts w:hint="eastAsia"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甲方有权单方解除本合同：</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30</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（日租金的3%）</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w:t>
      </w:r>
      <w:r>
        <w:rPr>
          <w:rFonts w:hint="eastAsia" w:ascii="仿宋_GB2312" w:hAnsi="仿宋_GB2312" w:eastAsia="仿宋_GB2312" w:cs="仿宋_GB2312"/>
          <w:color w:val="auto"/>
          <w:sz w:val="24"/>
          <w:szCs w:val="24"/>
          <w:u w:val="single"/>
          <w:lang w:val="en-US" w:eastAsia="zh-CN"/>
        </w:rPr>
        <w:t>二</w:t>
      </w:r>
      <w:r>
        <w:rPr>
          <w:rFonts w:hint="eastAsia" w:ascii="仿宋_GB2312" w:hAnsi="仿宋_GB2312" w:eastAsia="仿宋_GB2312" w:cs="仿宋_GB2312"/>
          <w:color w:val="auto"/>
          <w:sz w:val="24"/>
          <w:szCs w:val="24"/>
          <w:u w:val="single"/>
        </w:rPr>
        <w:t>个月租金）</w:t>
      </w:r>
      <w:r>
        <w:rPr>
          <w:rFonts w:hint="eastAsia" w:ascii="仿宋_GB2312" w:hAnsi="仿宋_GB2312" w:eastAsia="仿宋_GB2312" w:cs="仿宋_GB2312"/>
          <w:color w:val="auto"/>
          <w:sz w:val="24"/>
          <w:szCs w:val="24"/>
        </w:rPr>
        <w:t>的标准向乙方支付违约金。</w:t>
      </w:r>
    </w:p>
    <w:p>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lang w:val="en-US" w:eastAsia="zh-CN"/>
        </w:rPr>
        <w:t>二</w:t>
      </w:r>
      <w:r>
        <w:rPr>
          <w:rFonts w:hint="eastAsia" w:ascii="仿宋_GB2312" w:hAnsi="仿宋_GB2312" w:eastAsia="仿宋_GB2312" w:cs="仿宋_GB2312"/>
          <w:color w:val="auto"/>
          <w:sz w:val="24"/>
          <w:szCs w:val="24"/>
          <w:u w:val="single"/>
        </w:rPr>
        <w:t>个月租金</w:t>
      </w:r>
      <w:r>
        <w:rPr>
          <w:rFonts w:hint="eastAsia" w:ascii="仿宋_GB2312" w:hAnsi="仿宋_GB2312" w:eastAsia="仿宋_GB2312" w:cs="仿宋_GB2312"/>
          <w:color w:val="auto"/>
          <w:sz w:val="24"/>
          <w:szCs w:val="24"/>
        </w:rPr>
        <w:t>的标准向甲方支付违约金。</w:t>
      </w:r>
    </w:p>
    <w:p>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rPr>
        <w:t>。</w:t>
      </w:r>
    </w:p>
    <w:p>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pPr>
        <w:pStyle w:val="3"/>
        <w:spacing w:after="0" w:line="500" w:lineRule="exact"/>
        <w:ind w:firstLine="480" w:firstLineChars="200"/>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pPr>
        <w:spacing w:line="440" w:lineRule="exact"/>
        <w:rPr>
          <w:rFonts w:ascii="仿宋_GB2312" w:hAnsi="仿宋_GB2312" w:eastAsia="仿宋_GB2312" w:cs="仿宋_GB2312"/>
          <w:sz w:val="24"/>
          <w:szCs w:val="24"/>
          <w:lang w:val="zh-TW" w:eastAsia="zh-TW"/>
        </w:rPr>
      </w:pPr>
    </w:p>
    <w:p>
      <w:pPr>
        <w:spacing w:line="440" w:lineRule="exact"/>
        <w:rPr>
          <w:rFonts w:ascii="仿宋_GB2312" w:hAnsi="仿宋_GB2312" w:eastAsia="仿宋_GB2312" w:cs="仿宋_GB2312"/>
          <w:sz w:val="24"/>
          <w:szCs w:val="24"/>
        </w:rPr>
      </w:pPr>
    </w:p>
    <w:p>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pPr>
        <w:spacing w:line="500" w:lineRule="exact"/>
        <w:rPr>
          <w:rFonts w:ascii="仿宋_GB2312" w:hAnsi="仿宋_GB2312" w:eastAsia="仿宋_GB2312" w:cs="仿宋_GB2312"/>
          <w:sz w:val="24"/>
          <w:szCs w:val="24"/>
          <w:lang w:val="zh-TW" w:eastAsia="zh-TW"/>
        </w:rPr>
      </w:pPr>
    </w:p>
    <w:p>
      <w:pPr>
        <w:spacing w:line="500" w:lineRule="exact"/>
        <w:rPr>
          <w:rFonts w:ascii="仿宋_GB2312" w:hAnsi="仿宋_GB2312" w:eastAsia="仿宋_GB2312" w:cs="仿宋_GB2312"/>
          <w:sz w:val="24"/>
          <w:szCs w:val="24"/>
          <w:u w:val="single"/>
          <w:lang w:val="zh-TW" w:eastAsia="zh-TW"/>
        </w:rPr>
      </w:pPr>
      <w:r>
        <w:rPr>
          <w:rFonts w:ascii="仿宋_GB2312" w:hAnsi="仿宋_GB2312" w:eastAsia="仿宋_GB2312" w:cs="仿宋_GB2312"/>
          <w:sz w:val="24"/>
          <w:szCs w:val="24"/>
          <w:lang w:val="zh-TW" w:eastAsia="zh-TW"/>
        </w:rPr>
        <w:t>签订地点：</w:t>
      </w:r>
    </w:p>
    <w:p>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pPr>
        <w:widowControl/>
        <w:rPr>
          <w:rFonts w:ascii="仿宋_GB2312" w:hAnsi="仿宋_GB2312" w:eastAsia="仿宋_GB2312" w:cs="仿宋_GB2312"/>
          <w:sz w:val="24"/>
          <w:szCs w:val="24"/>
        </w:rPr>
      </w:pPr>
      <w:r>
        <w:rPr>
          <w:rFonts w:ascii="仿宋_GB2312" w:hAnsi="仿宋_GB2312" w:eastAsia="仿宋_GB2312" w:cs="仿宋_GB2312"/>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txbxContent>
            </v:textbox>
          </v:rect>
        </w:pict>
      </w:r>
    </w:p>
    <w:p>
      <w:pPr>
        <w:widowControl/>
        <w:jc w:val="left"/>
      </w:pPr>
      <w:r>
        <w:rPr>
          <w:rFonts w:ascii="仿宋_GB2312" w:hAnsi="仿宋_GB2312" w:eastAsia="仿宋_GB2312" w:cs="仿宋_GB2312"/>
          <w:sz w:val="24"/>
          <w:szCs w:val="24"/>
        </w:rPr>
        <w:br w:type="page"/>
      </w:r>
    </w:p>
    <w:p>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pPr>
              <w:jc w:val="cente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sz w:val="24"/>
                <w:szCs w:val="24"/>
                <w:lang w:val="zh-TW" w:eastAsia="zh-TW"/>
              </w:rPr>
            </w:pPr>
          </w:p>
        </w:tc>
        <w:tc>
          <w:tcPr>
            <w:tcW w:w="1650" w:type="dxa"/>
            <w:noWrap/>
            <w:vAlign w:val="center"/>
          </w:tcPr>
          <w:p>
            <w:pPr>
              <w:jc w:val="center"/>
              <w:rPr>
                <w:rFonts w:ascii="仿宋_GB2312" w:hAnsi="仿宋_GB2312" w:eastAsia="仿宋_GB2312" w:cs="仿宋_GB2312"/>
                <w:sz w:val="24"/>
                <w:szCs w:val="24"/>
                <w:lang w:val="zh-TW" w:eastAsia="zh-TW"/>
              </w:rPr>
            </w:pPr>
          </w:p>
        </w:tc>
        <w:tc>
          <w:tcPr>
            <w:tcW w:w="1340" w:type="dxa"/>
            <w:noWrap/>
            <w:vAlign w:val="center"/>
          </w:tcPr>
          <w:p>
            <w:pPr>
              <w:jc w:val="center"/>
              <w:rPr>
                <w:rFonts w:ascii="仿宋_GB2312" w:hAnsi="仿宋_GB2312" w:eastAsia="仿宋_GB2312" w:cs="仿宋_GB2312"/>
                <w:sz w:val="24"/>
                <w:szCs w:val="24"/>
                <w:lang w:val="zh-TW" w:eastAsia="zh-TW"/>
              </w:rPr>
            </w:pPr>
          </w:p>
        </w:tc>
        <w:tc>
          <w:tcPr>
            <w:tcW w:w="1343" w:type="dxa"/>
            <w:noWrap/>
            <w:vAlign w:val="center"/>
          </w:tcPr>
          <w:p>
            <w:pPr>
              <w:jc w:val="center"/>
              <w:rPr>
                <w:rFonts w:ascii="仿宋_GB2312" w:hAnsi="仿宋_GB2312" w:eastAsia="仿宋_GB2312" w:cs="仿宋_GB2312"/>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spacing w:line="336" w:lineRule="auto"/>
              <w:jc w:val="left"/>
              <w:rPr>
                <w:rFonts w:ascii="仿宋_GB2312" w:hAnsi="仿宋_GB2312" w:eastAsia="仿宋_GB2312" w:cs="仿宋_GB2312"/>
                <w:bCs/>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sz w:val="24"/>
                <w:szCs w:val="24"/>
                <w:lang w:val="zh-TW"/>
              </w:rPr>
            </w:pPr>
          </w:p>
        </w:tc>
        <w:tc>
          <w:tcPr>
            <w:tcW w:w="1650" w:type="dxa"/>
            <w:noWrap/>
            <w:vAlign w:val="center"/>
          </w:tcPr>
          <w:p>
            <w:pPr>
              <w:jc w:val="center"/>
              <w:rPr>
                <w:rFonts w:ascii="仿宋_GB2312" w:hAnsi="仿宋_GB2312" w:eastAsia="仿宋_GB2312" w:cs="仿宋_GB2312"/>
                <w:bCs/>
                <w:sz w:val="24"/>
                <w:szCs w:val="24"/>
                <w:lang w:val="zh-TW"/>
              </w:rPr>
            </w:pPr>
          </w:p>
        </w:tc>
        <w:tc>
          <w:tcPr>
            <w:tcW w:w="1340" w:type="dxa"/>
            <w:noWrap/>
            <w:vAlign w:val="center"/>
          </w:tcPr>
          <w:p>
            <w:pPr>
              <w:spacing w:line="336" w:lineRule="auto"/>
              <w:jc w:val="left"/>
              <w:rPr>
                <w:rFonts w:ascii="仿宋_GB2312" w:hAnsi="仿宋_GB2312" w:eastAsia="仿宋_GB2312" w:cs="仿宋_GB2312"/>
                <w:bCs/>
                <w:sz w:val="24"/>
                <w:szCs w:val="24"/>
                <w:lang w:val="zh-TW"/>
              </w:rPr>
            </w:pPr>
          </w:p>
        </w:tc>
        <w:tc>
          <w:tcPr>
            <w:tcW w:w="1343" w:type="dxa"/>
            <w:noWrap/>
            <w:vAlign w:val="center"/>
          </w:tcPr>
          <w:p>
            <w:pPr>
              <w:spacing w:line="336" w:lineRule="auto"/>
              <w:jc w:val="left"/>
              <w:rPr>
                <w:rFonts w:ascii="仿宋_GB2312" w:hAnsi="仿宋_GB2312" w:eastAsia="仿宋_GB2312" w:cs="仿宋_GB2312"/>
                <w:bCs/>
                <w:sz w:val="24"/>
                <w:szCs w:val="24"/>
                <w:lang w:val="zh-TW"/>
              </w:rPr>
            </w:pPr>
          </w:p>
        </w:tc>
        <w:tc>
          <w:tcPr>
            <w:tcW w:w="1976" w:type="dxa"/>
            <w:noWrap/>
            <w:vAlign w:val="center"/>
          </w:tcPr>
          <w:p>
            <w:pPr>
              <w:spacing w:line="336" w:lineRule="auto"/>
              <w:jc w:val="left"/>
              <w:rPr>
                <w:rFonts w:ascii="仿宋_GB2312" w:hAnsi="仿宋_GB2312" w:eastAsia="仿宋_GB2312" w:cs="仿宋_GB2312"/>
                <w:bCs/>
                <w:sz w:val="24"/>
                <w:szCs w:val="24"/>
                <w:lang w:val="zh-TW"/>
              </w:rPr>
            </w:pPr>
          </w:p>
        </w:tc>
        <w:tc>
          <w:tcPr>
            <w:tcW w:w="2091" w:type="dxa"/>
            <w:noWrap/>
            <w:vAlign w:val="center"/>
          </w:tcPr>
          <w:p>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pPr>
        <w:rPr>
          <w:rFonts w:ascii="仿宋_GB2312" w:hAnsi="仿宋_GB2312" w:eastAsia="仿宋_GB2312" w:cs="仿宋_GB2312"/>
          <w:sz w:val="28"/>
          <w:szCs w:val="28"/>
          <w:lang w:val="zh-TW" w:eastAsia="zh-TW"/>
        </w:rPr>
      </w:pP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pPr>
        <w:pStyle w:val="3"/>
        <w:spacing w:after="0" w:line="240" w:lineRule="auto"/>
        <w:ind w:firstLine="0"/>
        <w:rPr>
          <w:rFonts w:ascii="黑体" w:hAnsi="黑体" w:eastAsia="黑体"/>
          <w:color w:val="auto"/>
          <w:sz w:val="28"/>
          <w:szCs w:val="28"/>
          <w:lang w:eastAsia="zh-TW"/>
        </w:rPr>
      </w:pPr>
    </w:p>
    <w:p>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pPr>
        <w:spacing w:before="312" w:line="400" w:lineRule="exact"/>
        <w:ind w:firstLine="480"/>
        <w:rPr>
          <w:rFonts w:ascii="仿宋_GB2312" w:hAnsi="仿宋_GB2312" w:eastAsia="仿宋_GB2312" w:cs="仿宋_GB2312"/>
          <w:sz w:val="24"/>
          <w:szCs w:val="24"/>
        </w:rPr>
      </w:pPr>
    </w:p>
    <w:p>
      <w:pPr>
        <w:spacing w:before="312" w:line="400" w:lineRule="exact"/>
        <w:ind w:firstLine="480"/>
        <w:rPr>
          <w:rFonts w:ascii="仿宋_GB2312" w:hAnsi="仿宋_GB2312" w:eastAsia="仿宋_GB2312" w:cs="仿宋_GB2312"/>
          <w:sz w:val="24"/>
          <w:szCs w:val="24"/>
        </w:rPr>
      </w:pP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pPr>
        <w:spacing w:before="312" w:line="600" w:lineRule="exact"/>
        <w:ind w:firstLine="482"/>
        <w:rPr>
          <w:rFonts w:ascii="仿宋_GB2312" w:hAnsi="仿宋_GB2312" w:eastAsia="仿宋_GB2312" w:cs="仿宋_GB2312"/>
          <w:sz w:val="28"/>
          <w:szCs w:val="28"/>
          <w:lang w:val="zh-TW" w:eastAsia="zh-TW"/>
        </w:rPr>
      </w:pPr>
    </w:p>
    <w:p>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4ZTlmZmMyZTNjNDUzOGU3MTY4NjFlOTBhOTRkMTgifQ=="/>
  </w:docVars>
  <w:rsids>
    <w:rsidRoot w:val="33535FA3"/>
    <w:rsid w:val="000349F4"/>
    <w:rsid w:val="00037894"/>
    <w:rsid w:val="001909F7"/>
    <w:rsid w:val="002C6804"/>
    <w:rsid w:val="0038207E"/>
    <w:rsid w:val="00475A42"/>
    <w:rsid w:val="004B526A"/>
    <w:rsid w:val="00532BA7"/>
    <w:rsid w:val="005E68B9"/>
    <w:rsid w:val="007060BA"/>
    <w:rsid w:val="007F0570"/>
    <w:rsid w:val="007F43DB"/>
    <w:rsid w:val="00BC4A12"/>
    <w:rsid w:val="00E32FFB"/>
    <w:rsid w:val="00E462E6"/>
    <w:rsid w:val="00F77D77"/>
    <w:rsid w:val="00F84A2F"/>
    <w:rsid w:val="05E31A55"/>
    <w:rsid w:val="0640657D"/>
    <w:rsid w:val="07726211"/>
    <w:rsid w:val="0A553ADD"/>
    <w:rsid w:val="0BF811C2"/>
    <w:rsid w:val="0C0C42DF"/>
    <w:rsid w:val="0E377B87"/>
    <w:rsid w:val="0EFB75CE"/>
    <w:rsid w:val="10563548"/>
    <w:rsid w:val="10F04B82"/>
    <w:rsid w:val="16E56387"/>
    <w:rsid w:val="19AD3473"/>
    <w:rsid w:val="1A3A211F"/>
    <w:rsid w:val="1C8256C5"/>
    <w:rsid w:val="1D123BAE"/>
    <w:rsid w:val="1DA8439D"/>
    <w:rsid w:val="1E580EFD"/>
    <w:rsid w:val="20B87907"/>
    <w:rsid w:val="21715DC8"/>
    <w:rsid w:val="22817747"/>
    <w:rsid w:val="22C24A6D"/>
    <w:rsid w:val="24AC436B"/>
    <w:rsid w:val="2585451E"/>
    <w:rsid w:val="293D6E34"/>
    <w:rsid w:val="2AD27A0F"/>
    <w:rsid w:val="2CD817D0"/>
    <w:rsid w:val="2D177D33"/>
    <w:rsid w:val="2F3C7C08"/>
    <w:rsid w:val="2F9714CB"/>
    <w:rsid w:val="30914F5F"/>
    <w:rsid w:val="31943A79"/>
    <w:rsid w:val="322D6857"/>
    <w:rsid w:val="33535FA3"/>
    <w:rsid w:val="35B96959"/>
    <w:rsid w:val="364E6C00"/>
    <w:rsid w:val="37336405"/>
    <w:rsid w:val="394E59E5"/>
    <w:rsid w:val="3B342DB3"/>
    <w:rsid w:val="3C39365C"/>
    <w:rsid w:val="3E3208A1"/>
    <w:rsid w:val="3EC10AB8"/>
    <w:rsid w:val="412F5FD2"/>
    <w:rsid w:val="41391F47"/>
    <w:rsid w:val="43A01E09"/>
    <w:rsid w:val="47FC45EB"/>
    <w:rsid w:val="48EE3C74"/>
    <w:rsid w:val="49D66B36"/>
    <w:rsid w:val="4A324783"/>
    <w:rsid w:val="4A826D4F"/>
    <w:rsid w:val="4A902D26"/>
    <w:rsid w:val="4B2B3DC2"/>
    <w:rsid w:val="4C0B4751"/>
    <w:rsid w:val="4DC62DB4"/>
    <w:rsid w:val="4E575118"/>
    <w:rsid w:val="4FAD0615"/>
    <w:rsid w:val="53DC4F0F"/>
    <w:rsid w:val="569C2CB5"/>
    <w:rsid w:val="56D81F6E"/>
    <w:rsid w:val="588D3FE4"/>
    <w:rsid w:val="59EF0F20"/>
    <w:rsid w:val="5ABD7AE8"/>
    <w:rsid w:val="5AE9584C"/>
    <w:rsid w:val="5CDB16BE"/>
    <w:rsid w:val="5ED82947"/>
    <w:rsid w:val="5FA15595"/>
    <w:rsid w:val="60D93FB9"/>
    <w:rsid w:val="62165C60"/>
    <w:rsid w:val="635C3B47"/>
    <w:rsid w:val="66AB7FAA"/>
    <w:rsid w:val="682A2347"/>
    <w:rsid w:val="6ADD4F72"/>
    <w:rsid w:val="6B5C337A"/>
    <w:rsid w:val="6BEE37AA"/>
    <w:rsid w:val="6C121BD3"/>
    <w:rsid w:val="6D87733D"/>
    <w:rsid w:val="6EE503E0"/>
    <w:rsid w:val="6FF47220"/>
    <w:rsid w:val="70742BD4"/>
    <w:rsid w:val="70FA499F"/>
    <w:rsid w:val="716D20D4"/>
    <w:rsid w:val="746F1200"/>
    <w:rsid w:val="74BD2BC4"/>
    <w:rsid w:val="75673F4F"/>
    <w:rsid w:val="760701BA"/>
    <w:rsid w:val="79D70343"/>
    <w:rsid w:val="79E9735F"/>
    <w:rsid w:val="7AAC21BE"/>
    <w:rsid w:val="7F1D01D6"/>
    <w:rsid w:val="7F8851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spacing w:after="200" w:line="336" w:lineRule="auto"/>
      <w:ind w:firstLine="420"/>
    </w:pPr>
    <w:rPr>
      <w:rFonts w:ascii="宋体" w:hAnsi="宋体" w:eastAsia="宋体" w:cs="宋体"/>
    </w:rPr>
  </w:style>
  <w:style w:type="paragraph" w:styleId="4">
    <w:name w:val="footer"/>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qFormat/>
    <w:uiPriority w:val="0"/>
    <w:rPr>
      <w:rFonts w:ascii="Calibri" w:hAnsi="Calibri" w:eastAsia="Calibri" w:cs="Calibri"/>
      <w:color w:val="000000"/>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13</Pages>
  <Words>5634</Words>
  <Characters>5818</Characters>
  <Lines>49</Lines>
  <Paragraphs>13</Paragraphs>
  <TotalTime>26</TotalTime>
  <ScaleCrop>false</ScaleCrop>
  <LinksUpToDate>false</LinksUpToDate>
  <CharactersWithSpaces>6344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Daisy  lee</cp:lastModifiedBy>
  <cp:lastPrinted>2025-05-19T08:45:00Z</cp:lastPrinted>
  <dcterms:modified xsi:type="dcterms:W3CDTF">2025-05-23T06:57:26Z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95B406C318D94519A98C27A6B1858510_13</vt:lpwstr>
  </property>
  <property fmtid="{D5CDD505-2E9C-101B-9397-08002B2CF9AE}" pid="4" name="KSOTemplateDocerSaveRecord">
    <vt:lpwstr>eyJoZGlkIjoiYTU5ZmNhMTVkZjRhMWEyZTRjNmI5Y2Q1MGM2ZTA2ZTMifQ==</vt:lpwstr>
  </property>
</Properties>
</file>